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C" w:rsidRPr="00AA617C" w:rsidRDefault="00AA617C" w:rsidP="00AA617C">
      <w:pPr>
        <w:spacing w:after="0" w:line="240" w:lineRule="auto"/>
        <w:rPr>
          <w:rFonts w:ascii="Calibri" w:eastAsia="Calibri" w:hAnsi="Calibri" w:cs="Times New Roman"/>
        </w:rPr>
      </w:pPr>
      <w:r w:rsidRPr="00AA617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F76F40" wp14:editId="4A73DB17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17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AA617C" w:rsidRPr="00AA617C" w:rsidRDefault="00AA617C" w:rsidP="00AA617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156B24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B24">
        <w:rPr>
          <w:rFonts w:ascii="Times New Roman" w:eastAsia="Calibri" w:hAnsi="Times New Roman" w:cs="Times New Roman"/>
          <w:b/>
          <w:sz w:val="28"/>
          <w:szCs w:val="28"/>
        </w:rPr>
        <w:t>Роскадастр заключил соглашение о сотрудничестве с ФАУ «</w:t>
      </w:r>
      <w:proofErr w:type="spellStart"/>
      <w:r w:rsidRPr="00156B24">
        <w:rPr>
          <w:rFonts w:ascii="Times New Roman" w:eastAsia="Calibri" w:hAnsi="Times New Roman" w:cs="Times New Roman"/>
          <w:b/>
          <w:sz w:val="28"/>
          <w:szCs w:val="28"/>
        </w:rPr>
        <w:t>РосКапСтрой</w:t>
      </w:r>
      <w:proofErr w:type="spellEnd"/>
      <w:r w:rsidRPr="00156B2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10E" w:rsidRDefault="00156B24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6B24">
        <w:rPr>
          <w:rFonts w:ascii="Times New Roman" w:eastAsia="Calibri" w:hAnsi="Times New Roman" w:cs="Times New Roman"/>
          <w:bCs/>
          <w:sz w:val="28"/>
          <w:szCs w:val="28"/>
        </w:rPr>
        <w:t>Предметом соглашения является развитие перспективных направлений сотрудничества между ППК «Роскадастр» и ФАУ «</w:t>
      </w:r>
      <w:proofErr w:type="spellStart"/>
      <w:r w:rsidRPr="00156B24">
        <w:rPr>
          <w:rFonts w:ascii="Times New Roman" w:eastAsia="Calibri" w:hAnsi="Times New Roman" w:cs="Times New Roman"/>
          <w:bCs/>
          <w:sz w:val="28"/>
          <w:szCs w:val="28"/>
        </w:rPr>
        <w:t>РосКапСтрой</w:t>
      </w:r>
      <w:proofErr w:type="spellEnd"/>
      <w:r w:rsidRPr="00156B24">
        <w:rPr>
          <w:rFonts w:ascii="Times New Roman" w:eastAsia="Calibri" w:hAnsi="Times New Roman" w:cs="Times New Roman"/>
          <w:bCs/>
          <w:sz w:val="28"/>
          <w:szCs w:val="28"/>
        </w:rPr>
        <w:t>» в области проведения обследований и строительно-технических экспертиз, обследования жилых и нежилых помещений, а также в сфере образования и науки.</w:t>
      </w:r>
    </w:p>
    <w:p w:rsidR="00156B24" w:rsidRPr="00156B24" w:rsidRDefault="00156B24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156B24">
        <w:rPr>
          <w:rFonts w:ascii="Times New Roman" w:eastAsia="Calibri" w:hAnsi="Times New Roman" w:cs="Times New Roman"/>
          <w:bCs/>
          <w:i/>
          <w:sz w:val="28"/>
          <w:szCs w:val="28"/>
        </w:rPr>
        <w:t>Реализация соглашения позволит объединить усилия и потенциал наших ведущих компаний, работающих в сфере земли и недвижимости, геодезии, строительства и жилищно-коммунального комплекса. Для «Роскадастра», как предприятия полного цикла, важно развитие сотрудничества с профильными организациями в отрасли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заявил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руководитель Росреестра Олег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Скуфинский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56B24" w:rsidRDefault="00156B24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156B24">
        <w:rPr>
          <w:rFonts w:ascii="Times New Roman" w:eastAsia="Calibri" w:hAnsi="Times New Roman" w:cs="Times New Roman"/>
          <w:bCs/>
          <w:i/>
          <w:sz w:val="28"/>
          <w:szCs w:val="28"/>
        </w:rPr>
        <w:t>Уверен, что соглашение станет хорошим стимулом для развития производственной, образовательной и научной деятельности наших организаций. Задачи, которые ставят перед нами наши учредители –Росреестр и Минстрой, требуют командной работы на результат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156B24">
        <w:rPr>
          <w:rFonts w:ascii="Times New Roman" w:eastAsia="Calibri" w:hAnsi="Times New Roman" w:cs="Times New Roman"/>
          <w:b/>
          <w:bCs/>
          <w:sz w:val="28"/>
          <w:szCs w:val="28"/>
        </w:rPr>
        <w:t>отметил генеральный директор ППК «Роскадастр» Владислав Жданов.</w:t>
      </w:r>
    </w:p>
    <w:p w:rsidR="00156B24" w:rsidRPr="00156B24" w:rsidRDefault="00156B24" w:rsidP="00156B2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6B24">
        <w:rPr>
          <w:rFonts w:ascii="Times New Roman" w:eastAsia="Calibri" w:hAnsi="Times New Roman" w:cs="Times New Roman"/>
          <w:bCs/>
          <w:sz w:val="28"/>
          <w:szCs w:val="28"/>
        </w:rPr>
        <w:t>Соглашение предусматривает масштабное сотрудничество по широкому спектру направлений, среди которых подготовка специалистов в области геодезической и кадастровой деятельности, строительства и жилищно-коммунального комплекса, проведение совместных стажировок сотрудников, внедрение инновационных достижений науки и техники в производственный процесс, а также взаимодействие по использованию и развитию современных технологий и научных достижений в производстве, образовании и сфере услуг.</w:t>
      </w:r>
    </w:p>
    <w:p w:rsidR="00156B24" w:rsidRPr="00156B24" w:rsidRDefault="00F66E32" w:rsidP="00156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 ФАУ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РосКапСтрой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156B24" w:rsidRPr="00156B24">
        <w:rPr>
          <w:rFonts w:ascii="Times New Roman" w:eastAsia="Calibri" w:hAnsi="Times New Roman" w:cs="Times New Roman"/>
          <w:b/>
          <w:bCs/>
          <w:sz w:val="28"/>
          <w:szCs w:val="28"/>
        </w:rPr>
        <w:t>Юлия Максимова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6B24" w:rsidRPr="00156B24">
        <w:rPr>
          <w:rFonts w:ascii="Times New Roman" w:eastAsia="Calibri" w:hAnsi="Times New Roman" w:cs="Times New Roman"/>
          <w:bCs/>
          <w:sz w:val="28"/>
          <w:szCs w:val="28"/>
        </w:rPr>
        <w:t>подчеркнула важность данного соглашения и выразила уверенность, оно положит начало длительному и плодотворному сотрудничеству.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1406C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CF" w:rsidRDefault="001406CF">
      <w:pPr>
        <w:spacing w:after="0" w:line="240" w:lineRule="auto"/>
      </w:pPr>
      <w:r>
        <w:separator/>
      </w:r>
    </w:p>
  </w:endnote>
  <w:endnote w:type="continuationSeparator" w:id="0">
    <w:p w:rsidR="001406CF" w:rsidRDefault="0014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CF" w:rsidRDefault="001406CF">
      <w:pPr>
        <w:spacing w:after="0" w:line="240" w:lineRule="auto"/>
      </w:pPr>
      <w:r>
        <w:separator/>
      </w:r>
    </w:p>
  </w:footnote>
  <w:footnote w:type="continuationSeparator" w:id="0">
    <w:p w:rsidR="001406CF" w:rsidRDefault="0014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1406CF"/>
    <w:rsid w:val="00156B24"/>
    <w:rsid w:val="0023144D"/>
    <w:rsid w:val="00296584"/>
    <w:rsid w:val="002A7703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6C4B32"/>
    <w:rsid w:val="00743E3C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A32927"/>
    <w:rsid w:val="00A64E18"/>
    <w:rsid w:val="00AA617C"/>
    <w:rsid w:val="00AB6803"/>
    <w:rsid w:val="00B17273"/>
    <w:rsid w:val="00B7027B"/>
    <w:rsid w:val="00BA0773"/>
    <w:rsid w:val="00BB51B9"/>
    <w:rsid w:val="00CF6E08"/>
    <w:rsid w:val="00D75255"/>
    <w:rsid w:val="00DA227D"/>
    <w:rsid w:val="00DC2396"/>
    <w:rsid w:val="00DF4926"/>
    <w:rsid w:val="00E00A4E"/>
    <w:rsid w:val="00EA5909"/>
    <w:rsid w:val="00EF13F5"/>
    <w:rsid w:val="00F11092"/>
    <w:rsid w:val="00F66E3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D0B0-9398-4201-A965-4A6E9950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308</Words>
  <Characters>1760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37</cp:revision>
  <dcterms:created xsi:type="dcterms:W3CDTF">2022-06-09T12:18:00Z</dcterms:created>
  <dcterms:modified xsi:type="dcterms:W3CDTF">2023-03-10T07:03:00Z</dcterms:modified>
</cp:coreProperties>
</file>