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34" w:rsidRPr="00A77217" w:rsidRDefault="00DF0934" w:rsidP="00DF0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21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F0934" w:rsidRPr="00A77217" w:rsidRDefault="00DF0934" w:rsidP="00DF0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217">
        <w:rPr>
          <w:rFonts w:ascii="Times New Roman" w:hAnsi="Times New Roman" w:cs="Times New Roman"/>
          <w:b/>
          <w:sz w:val="28"/>
          <w:szCs w:val="28"/>
        </w:rPr>
        <w:t>к проекту решения Совета Кеслеровского сельского поселения Крымского района о бюджет</w:t>
      </w:r>
      <w:r>
        <w:rPr>
          <w:rFonts w:ascii="Times New Roman" w:hAnsi="Times New Roman" w:cs="Times New Roman"/>
          <w:b/>
          <w:sz w:val="28"/>
          <w:szCs w:val="28"/>
        </w:rPr>
        <w:t>е на 201</w:t>
      </w:r>
      <w:r w:rsidR="0048173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44319" w:rsidRPr="00C44319" w:rsidRDefault="00C44319" w:rsidP="00C443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44319" w:rsidRPr="00C44319" w:rsidRDefault="00C44319" w:rsidP="00C44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к  проекту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Кеслеровского сельского поселения Крымского района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 Крымского района</w:t>
      </w:r>
      <w:r w:rsidR="0048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(далее –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подготовлена в рамках составления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очередной финансовый год.</w:t>
      </w:r>
    </w:p>
    <w:p w:rsidR="00C44319" w:rsidRPr="00C44319" w:rsidRDefault="00C44319" w:rsidP="00C44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с требованиями Бюджетного кодекса Российской Федерации, Налогового кодекса  Российской  Федерации, </w:t>
      </w:r>
      <w:r w:rsidR="00182296" w:rsidRPr="00046FFE">
        <w:rPr>
          <w:rFonts w:ascii="Times New Roman" w:hAnsi="Times New Roman"/>
          <w:sz w:val="28"/>
          <w:szCs w:val="28"/>
        </w:rPr>
        <w:t xml:space="preserve">решением Совета Кеслеровского сельского </w:t>
      </w:r>
      <w:r w:rsidR="0048173D">
        <w:rPr>
          <w:rFonts w:ascii="Times New Roman" w:hAnsi="Times New Roman"/>
          <w:sz w:val="28"/>
          <w:szCs w:val="28"/>
        </w:rPr>
        <w:t xml:space="preserve">поселения Крымского района от 18 декабря 2014 года № 18 </w:t>
      </w:r>
      <w:r w:rsidR="00182296" w:rsidRPr="00046FFE">
        <w:rPr>
          <w:rFonts w:ascii="Times New Roman" w:hAnsi="Times New Roman"/>
          <w:sz w:val="28"/>
          <w:szCs w:val="28"/>
        </w:rPr>
        <w:t xml:space="preserve">«О бюджетном процессе в </w:t>
      </w:r>
      <w:proofErr w:type="spellStart"/>
      <w:r w:rsidR="00182296" w:rsidRPr="00046FFE">
        <w:rPr>
          <w:rFonts w:ascii="Times New Roman" w:hAnsi="Times New Roman"/>
          <w:sz w:val="28"/>
          <w:szCs w:val="28"/>
        </w:rPr>
        <w:t>Кеслеровском</w:t>
      </w:r>
      <w:proofErr w:type="spellEnd"/>
      <w:r w:rsidR="00182296" w:rsidRPr="00046FFE">
        <w:rPr>
          <w:rFonts w:ascii="Times New Roman" w:hAnsi="Times New Roman"/>
          <w:sz w:val="28"/>
          <w:szCs w:val="28"/>
        </w:rPr>
        <w:t xml:space="preserve"> сельском поселении Крымского района»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иных законодательных и нормативных правовых актов Российской Федерации и Краснодарского края. </w:t>
      </w:r>
    </w:p>
    <w:p w:rsidR="00C44319" w:rsidRPr="00C44319" w:rsidRDefault="00C44319" w:rsidP="00C44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пояснительная записка содержит информацию о параметрах и основных подходах при формировании проектировок </w:t>
      </w:r>
      <w:r w:rsidR="005850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A51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201</w:t>
      </w:r>
      <w:r w:rsidR="004817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4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доходам, расходам и источникам финансирования дефицита бюджета. </w:t>
      </w:r>
    </w:p>
    <w:p w:rsidR="00DF0934" w:rsidRDefault="00DF0934" w:rsidP="00DF09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934" w:rsidRPr="00DF0934" w:rsidRDefault="00DF0934" w:rsidP="00DF093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r w:rsidRPr="00DF0934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 xml:space="preserve">Доходная часть бюджета </w:t>
      </w:r>
    </w:p>
    <w:p w:rsidR="00DF0934" w:rsidRPr="00DF0934" w:rsidRDefault="00DF0934" w:rsidP="00DF09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:rsidR="00DF0934" w:rsidRPr="00DF0934" w:rsidRDefault="00DF0934" w:rsidP="00F3196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DF0934">
        <w:rPr>
          <w:rFonts w:ascii="Times New Roman" w:hAnsi="Times New Roman" w:cs="Times New Roman"/>
          <w:color w:val="000000"/>
          <w:sz w:val="28"/>
          <w:szCs w:val="28"/>
        </w:rPr>
        <w:t>В  основу  расчётов формирования доходной базы  бюджета на 201</w:t>
      </w:r>
      <w:r w:rsidR="0048173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F0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9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год положены прогнозные данные администрации Кеслеровского сельского поселения Крымского района </w:t>
      </w:r>
      <w:r w:rsidRPr="00DF093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 социально-экономическому развитию поселения  на </w:t>
      </w:r>
      <w:r w:rsidRPr="00DF0934">
        <w:rPr>
          <w:rFonts w:ascii="Times New Roman" w:hAnsi="Times New Roman" w:cs="Times New Roman"/>
          <w:color w:val="000000"/>
          <w:spacing w:val="-2"/>
          <w:sz w:val="28"/>
          <w:szCs w:val="28"/>
        </w:rPr>
        <w:t>среднесрочную перспективу в отраслевом и территориальном разрезах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  <w:r w:rsidRPr="00DF0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индексы роста цен, заработной платы и инвестиций в основной капитал, показатели собираемости налогов в динамике за предшествующие годы, ряд друг</w:t>
      </w:r>
      <w:r w:rsidRPr="00DF093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их параметров, влияющих на изменение налогооблагаемой базы.</w:t>
      </w:r>
      <w:proofErr w:type="gramEnd"/>
      <w:r w:rsidRPr="00DF093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Доходная </w:t>
      </w:r>
      <w:r w:rsidRPr="00DF0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бюджета рассчитывалась исходя из норм действующего бюджетного и </w:t>
      </w:r>
      <w:r w:rsidRPr="00DF093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налогового законодательства с учётом соответствующих изменений и </w:t>
      </w:r>
      <w:r w:rsidRPr="00DF093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дополнений.</w:t>
      </w:r>
    </w:p>
    <w:p w:rsidR="00A5526F" w:rsidRPr="00F3196A" w:rsidRDefault="00F3196A" w:rsidP="00A552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5"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96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Общая сумма доходов местного бюджета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на 201</w:t>
      </w:r>
      <w:r w:rsidR="0048173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год </w:t>
      </w:r>
      <w:r w:rsidR="0048173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21919,7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  <w:r w:rsidR="00A5526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  <w:r w:rsidR="00A5526F" w:rsidRPr="00A5526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D8235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что составляет </w:t>
      </w:r>
      <w:r w:rsidR="00C106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58,8</w:t>
      </w:r>
      <w:r w:rsidR="00A5526F" w:rsidRPr="00F3196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% к уточнённому бюджетному назначению на 201</w:t>
      </w:r>
      <w:r w:rsidR="0048173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6</w:t>
      </w:r>
      <w:r w:rsidR="00A5526F" w:rsidRPr="00F3196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год. </w:t>
      </w:r>
    </w:p>
    <w:p w:rsidR="00F3196A" w:rsidRDefault="00F3196A" w:rsidP="00A552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 том числе собственные доходы –</w:t>
      </w:r>
      <w:r w:rsidR="00C106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18499,8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., безвозмездные поступления – </w:t>
      </w:r>
      <w:r w:rsidR="00C106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3419,9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., в том числе: безвозмездные  поступления от других бюджетом бюджетной системы РФ – </w:t>
      </w:r>
      <w:r w:rsidR="00C106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3319,9</w:t>
      </w:r>
      <w:r w:rsidR="00E72E2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., проч</w:t>
      </w:r>
      <w:r w:rsidR="00A519F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ие безвозмездные поступления – 1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00,0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</w:t>
      </w:r>
    </w:p>
    <w:p w:rsidR="001D22FC" w:rsidRDefault="00F3196A" w:rsidP="00C92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9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налоговых и неналоговых доходов основная сумма поступлений (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84,3</w:t>
      </w:r>
      <w:r w:rsidR="001D22FC">
        <w:rPr>
          <w:rFonts w:ascii="Times New Roman" w:eastAsia="Times New Roman" w:hAnsi="Times New Roman" w:cs="Times New Roman"/>
          <w:sz w:val="28"/>
          <w:szCs w:val="28"/>
          <w:lang w:eastAsia="ru-RU"/>
        </w:rPr>
        <w:t>%) в 2016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запланирована от </w:t>
      </w:r>
      <w:r w:rsidR="002241D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</w:t>
      </w:r>
      <w:r w:rsidR="00C925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доходных источников: налога на доходы физических лиц – 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акцизов </w:t>
      </w:r>
      <w:r w:rsidR="00C9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нефтепродукты 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10,3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962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5E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сельскохозяйственного налога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</w:p>
    <w:p w:rsidR="00EB0F5B" w:rsidRDefault="002241D4" w:rsidP="001D2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="001D22F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алога н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имущество физических лиц – 3,8</w:t>
      </w:r>
      <w:r w:rsidR="001D2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6D7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15,1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арендной платы муниципального имущества</w:t>
      </w:r>
      <w:r w:rsidR="006D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1333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B0F5B" w:rsidRPr="00EB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25B6" w:rsidRPr="00C925B6" w:rsidRDefault="00C925B6" w:rsidP="00C92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D75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C9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 налоговым </w:t>
      </w:r>
      <w:r w:rsidR="001D22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неналоговым доходам на    2016</w:t>
      </w:r>
      <w:r w:rsidRPr="00C9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 в таблице ниже.</w:t>
      </w:r>
    </w:p>
    <w:p w:rsidR="00C925B6" w:rsidRPr="00EB0F5B" w:rsidRDefault="00C925B6" w:rsidP="00EB0F5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96A" w:rsidRPr="00F3196A" w:rsidRDefault="00F3196A" w:rsidP="00F319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5" w:firstLine="70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992"/>
        <w:gridCol w:w="1134"/>
        <w:gridCol w:w="1559"/>
        <w:gridCol w:w="1418"/>
        <w:gridCol w:w="1417"/>
      </w:tblGrid>
      <w:tr w:rsidR="00F3196A" w:rsidRPr="00F3196A" w:rsidTr="007B33E4">
        <w:trPr>
          <w:cantSplit/>
          <w:trHeight w:val="1484"/>
        </w:trPr>
        <w:tc>
          <w:tcPr>
            <w:tcW w:w="311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8"/>
                <w:lang w:eastAsia="ru-RU"/>
              </w:rPr>
              <w:t xml:space="preserve">Норматив </w:t>
            </w:r>
            <w:proofErr w:type="spellStart"/>
            <w:proofErr w:type="gramStart"/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0"/>
                <w:szCs w:val="28"/>
                <w:lang w:eastAsia="ru-RU"/>
              </w:rPr>
              <w:t>отчисле-ний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План, </w:t>
            </w:r>
            <w:proofErr w:type="spellStart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тыс</w:t>
            </w:r>
            <w:proofErr w:type="gramStart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.р</w:t>
            </w:r>
            <w:proofErr w:type="gramEnd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уб</w:t>
            </w:r>
            <w:proofErr w:type="spellEnd"/>
          </w:p>
          <w:p w:rsidR="00F3196A" w:rsidRPr="00F3196A" w:rsidRDefault="00C231CD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</w:t>
            </w:r>
            <w:r w:rsidR="00FB13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Уточненное бюджетное назначение на 201</w:t>
            </w:r>
            <w:r w:rsidR="00FB13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год </w:t>
            </w: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план</w:t>
            </w: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тыс</w:t>
            </w:r>
            <w:proofErr w:type="gramStart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.р</w:t>
            </w:r>
            <w:proofErr w:type="gramEnd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уб</w:t>
            </w:r>
            <w:proofErr w:type="spellEnd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План, </w:t>
            </w:r>
            <w:proofErr w:type="spellStart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тыс</w:t>
            </w:r>
            <w:proofErr w:type="gramStart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.р</w:t>
            </w:r>
            <w:proofErr w:type="gramEnd"/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уб</w:t>
            </w:r>
            <w:proofErr w:type="spellEnd"/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</w:t>
            </w:r>
            <w:r w:rsidR="00FB13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%</w:t>
            </w: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Роста</w:t>
            </w:r>
          </w:p>
          <w:p w:rsidR="00F3196A" w:rsidRPr="00F3196A" w:rsidRDefault="00F3196A" w:rsidP="00C2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</w:t>
            </w:r>
            <w:r w:rsidR="00FB13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  <w:r w:rsidRPr="00F3196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 201</w:t>
            </w:r>
            <w:r w:rsidR="00FB13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</w:tr>
      <w:tr w:rsidR="00F3196A" w:rsidRPr="00F3196A" w:rsidTr="007B33E4">
        <w:trPr>
          <w:cantSplit/>
          <w:trHeight w:val="352"/>
        </w:trPr>
        <w:tc>
          <w:tcPr>
            <w:tcW w:w="3119" w:type="dxa"/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13%</w:t>
            </w:r>
          </w:p>
        </w:tc>
        <w:tc>
          <w:tcPr>
            <w:tcW w:w="1134" w:type="dxa"/>
          </w:tcPr>
          <w:p w:rsidR="00F3196A" w:rsidRPr="00FB1333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16213,0</w:t>
            </w:r>
          </w:p>
        </w:tc>
        <w:tc>
          <w:tcPr>
            <w:tcW w:w="1559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11327,0</w:t>
            </w:r>
          </w:p>
        </w:tc>
        <w:tc>
          <w:tcPr>
            <w:tcW w:w="1418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9800,0</w:t>
            </w:r>
          </w:p>
        </w:tc>
        <w:tc>
          <w:tcPr>
            <w:tcW w:w="1417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F3196A" w:rsidRPr="00F3196A" w:rsidTr="007B33E4">
        <w:trPr>
          <w:cantSplit/>
          <w:trHeight w:val="418"/>
        </w:trPr>
        <w:tc>
          <w:tcPr>
            <w:tcW w:w="3119" w:type="dxa"/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нефтепродукты, производимые на территории РФ,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3196A" w:rsidRPr="00FB1333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B1333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1364,9</w:t>
            </w:r>
          </w:p>
        </w:tc>
        <w:tc>
          <w:tcPr>
            <w:tcW w:w="1559" w:type="dxa"/>
          </w:tcPr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348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2200,7</w:t>
            </w:r>
          </w:p>
        </w:tc>
        <w:tc>
          <w:tcPr>
            <w:tcW w:w="1418" w:type="dxa"/>
          </w:tcPr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2254,8</w:t>
            </w:r>
          </w:p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0C9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325348" w:rsidRPr="00F3196A" w:rsidTr="007B33E4">
        <w:trPr>
          <w:cantSplit/>
          <w:trHeight w:val="418"/>
        </w:trPr>
        <w:tc>
          <w:tcPr>
            <w:tcW w:w="3119" w:type="dxa"/>
          </w:tcPr>
          <w:p w:rsidR="00325348" w:rsidRPr="00F3196A" w:rsidRDefault="00325348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</w:tcPr>
          <w:p w:rsidR="00325348" w:rsidRPr="00F3196A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50%</w:t>
            </w:r>
          </w:p>
        </w:tc>
        <w:tc>
          <w:tcPr>
            <w:tcW w:w="1134" w:type="dxa"/>
          </w:tcPr>
          <w:p w:rsidR="00325348" w:rsidRPr="006B52DC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559" w:type="dxa"/>
          </w:tcPr>
          <w:p w:rsidR="00325348" w:rsidRPr="00F3196A" w:rsidRDefault="00CD2DF8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</w:tcPr>
          <w:p w:rsidR="00325348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417" w:type="dxa"/>
          </w:tcPr>
          <w:p w:rsidR="00325348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25348" w:rsidRPr="00F3196A" w:rsidTr="007B33E4">
        <w:trPr>
          <w:cantSplit/>
          <w:trHeight w:val="418"/>
        </w:trPr>
        <w:tc>
          <w:tcPr>
            <w:tcW w:w="3119" w:type="dxa"/>
          </w:tcPr>
          <w:p w:rsidR="00325348" w:rsidRPr="00F3196A" w:rsidRDefault="00325348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  </w:t>
            </w:r>
          </w:p>
        </w:tc>
        <w:tc>
          <w:tcPr>
            <w:tcW w:w="992" w:type="dxa"/>
          </w:tcPr>
          <w:p w:rsidR="00325348" w:rsidRPr="00F3196A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325348" w:rsidRPr="006B52DC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59" w:type="dxa"/>
          </w:tcPr>
          <w:p w:rsidR="00325348" w:rsidRPr="00F3196A" w:rsidRDefault="00CD2DF8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845,0</w:t>
            </w:r>
          </w:p>
        </w:tc>
        <w:tc>
          <w:tcPr>
            <w:tcW w:w="1418" w:type="dxa"/>
          </w:tcPr>
          <w:p w:rsidR="00325348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7" w:type="dxa"/>
          </w:tcPr>
          <w:p w:rsidR="00325348" w:rsidRPr="00F3196A" w:rsidRDefault="00AE68A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325348" w:rsidRPr="00F3196A" w:rsidTr="007B33E4">
        <w:trPr>
          <w:cantSplit/>
          <w:trHeight w:val="411"/>
        </w:trPr>
        <w:tc>
          <w:tcPr>
            <w:tcW w:w="3119" w:type="dxa"/>
          </w:tcPr>
          <w:p w:rsidR="00325348" w:rsidRPr="00F3196A" w:rsidRDefault="00325348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физических лиц</w:t>
            </w:r>
          </w:p>
        </w:tc>
        <w:tc>
          <w:tcPr>
            <w:tcW w:w="992" w:type="dxa"/>
          </w:tcPr>
          <w:p w:rsidR="00325348" w:rsidRPr="00F3196A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325348" w:rsidRPr="006B52DC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559" w:type="dxa"/>
          </w:tcPr>
          <w:p w:rsidR="00325348" w:rsidRPr="00F3196A" w:rsidRDefault="00CD2DF8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3250,0</w:t>
            </w:r>
          </w:p>
        </w:tc>
        <w:tc>
          <w:tcPr>
            <w:tcW w:w="1418" w:type="dxa"/>
          </w:tcPr>
          <w:p w:rsidR="00325348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7" w:type="dxa"/>
          </w:tcPr>
          <w:p w:rsidR="00325348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325348" w:rsidRPr="00F3196A" w:rsidTr="007B33E4">
        <w:trPr>
          <w:cantSplit/>
          <w:trHeight w:val="417"/>
        </w:trPr>
        <w:tc>
          <w:tcPr>
            <w:tcW w:w="3119" w:type="dxa"/>
          </w:tcPr>
          <w:p w:rsidR="00325348" w:rsidRPr="00F3196A" w:rsidRDefault="00325348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992" w:type="dxa"/>
          </w:tcPr>
          <w:p w:rsidR="00325348" w:rsidRPr="00F3196A" w:rsidRDefault="0032534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325348" w:rsidRPr="006B52DC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379,0</w:t>
            </w:r>
          </w:p>
        </w:tc>
        <w:tc>
          <w:tcPr>
            <w:tcW w:w="1559" w:type="dxa"/>
          </w:tcPr>
          <w:p w:rsidR="00325348" w:rsidRPr="00F3196A" w:rsidRDefault="00CD2DF8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</w:tcPr>
          <w:p w:rsidR="00325348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17" w:type="dxa"/>
          </w:tcPr>
          <w:p w:rsidR="00325348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D54502" w:rsidRPr="00F3196A" w:rsidTr="007B33E4">
        <w:trPr>
          <w:cantSplit/>
          <w:trHeight w:val="417"/>
        </w:trPr>
        <w:tc>
          <w:tcPr>
            <w:tcW w:w="3119" w:type="dxa"/>
          </w:tcPr>
          <w:p w:rsidR="00D54502" w:rsidRPr="00F3196A" w:rsidRDefault="00D54502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 *</w:t>
            </w:r>
          </w:p>
        </w:tc>
        <w:tc>
          <w:tcPr>
            <w:tcW w:w="992" w:type="dxa"/>
          </w:tcPr>
          <w:p w:rsidR="00D54502" w:rsidRPr="00F3196A" w:rsidRDefault="00D54502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D54502" w:rsidRPr="006B52DC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1069,7</w:t>
            </w:r>
          </w:p>
        </w:tc>
        <w:tc>
          <w:tcPr>
            <w:tcW w:w="1559" w:type="dxa"/>
          </w:tcPr>
          <w:p w:rsidR="00D54502" w:rsidRDefault="00CD2DF8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D54502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D54502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собственных доходов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3196A" w:rsidRPr="006B52DC" w:rsidRDefault="009D5BBE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23351,6</w:t>
            </w:r>
          </w:p>
        </w:tc>
        <w:tc>
          <w:tcPr>
            <w:tcW w:w="1559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18772,6</w:t>
            </w:r>
          </w:p>
        </w:tc>
        <w:tc>
          <w:tcPr>
            <w:tcW w:w="1418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18499,8</w:t>
            </w:r>
          </w:p>
        </w:tc>
        <w:tc>
          <w:tcPr>
            <w:tcW w:w="1417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98,5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 поселения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F3196A" w:rsidRPr="006B52DC" w:rsidRDefault="00FB1C1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559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F3196A" w:rsidRPr="00F3196A" w:rsidRDefault="00355E5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196A"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собственных доходов и безвозмездных поступлений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3196A" w:rsidRPr="006B52DC" w:rsidRDefault="009D5BBE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23651,7</w:t>
            </w:r>
          </w:p>
        </w:tc>
        <w:tc>
          <w:tcPr>
            <w:tcW w:w="1559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18872,6</w:t>
            </w:r>
          </w:p>
        </w:tc>
        <w:tc>
          <w:tcPr>
            <w:tcW w:w="1418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18599,8</w:t>
            </w:r>
          </w:p>
        </w:tc>
        <w:tc>
          <w:tcPr>
            <w:tcW w:w="1417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98,5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F3196A" w:rsidRPr="001E0877" w:rsidRDefault="009D5BBE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6736,9</w:t>
            </w:r>
          </w:p>
          <w:p w:rsidR="00F3196A" w:rsidRPr="006B52DC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18396,4</w:t>
            </w:r>
          </w:p>
        </w:tc>
        <w:tc>
          <w:tcPr>
            <w:tcW w:w="1418" w:type="dxa"/>
          </w:tcPr>
          <w:p w:rsidR="00F3196A" w:rsidRPr="00F3196A" w:rsidRDefault="00C66F1B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3351,5</w:t>
            </w:r>
          </w:p>
        </w:tc>
        <w:tc>
          <w:tcPr>
            <w:tcW w:w="1417" w:type="dxa"/>
          </w:tcPr>
          <w:p w:rsidR="00F3196A" w:rsidRPr="00F3196A" w:rsidRDefault="00C80BC3" w:rsidP="0022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18,1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ФФПП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F3196A" w:rsidRPr="00FB1C13" w:rsidRDefault="00F97B14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2044,7</w:t>
            </w:r>
          </w:p>
        </w:tc>
        <w:tc>
          <w:tcPr>
            <w:tcW w:w="1559" w:type="dxa"/>
          </w:tcPr>
          <w:p w:rsidR="00F3196A" w:rsidRPr="00F3196A" w:rsidRDefault="001E087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2119,5</w:t>
            </w:r>
          </w:p>
        </w:tc>
        <w:tc>
          <w:tcPr>
            <w:tcW w:w="1418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F3196A" w:rsidRPr="00F3196A" w:rsidRDefault="00CD2DF8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Дотация на выравнивание уровня бюджетной обеспеченности поселений </w:t>
            </w:r>
            <w:proofErr w:type="gramStart"/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ФФПП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F3196A" w:rsidRPr="00FB1C13" w:rsidRDefault="00F97B14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686,6</w:t>
            </w:r>
          </w:p>
        </w:tc>
        <w:tc>
          <w:tcPr>
            <w:tcW w:w="1559" w:type="dxa"/>
          </w:tcPr>
          <w:p w:rsidR="00F3196A" w:rsidRPr="00F3196A" w:rsidRDefault="001E087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3439,2</w:t>
            </w:r>
          </w:p>
        </w:tc>
        <w:tc>
          <w:tcPr>
            <w:tcW w:w="1418" w:type="dxa"/>
          </w:tcPr>
          <w:p w:rsidR="00F3196A" w:rsidRPr="00F3196A" w:rsidRDefault="00C66F1B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3161,7</w:t>
            </w:r>
          </w:p>
        </w:tc>
        <w:tc>
          <w:tcPr>
            <w:tcW w:w="1417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3A421F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3A421F" w:rsidRPr="00F3196A" w:rsidRDefault="003A421F" w:rsidP="007B3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992" w:type="dxa"/>
          </w:tcPr>
          <w:p w:rsidR="003A421F" w:rsidRPr="00F3196A" w:rsidRDefault="003A421F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3A421F" w:rsidRPr="00FB1C13" w:rsidRDefault="00FB1C13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4194,1</w:t>
            </w:r>
          </w:p>
        </w:tc>
        <w:tc>
          <w:tcPr>
            <w:tcW w:w="1559" w:type="dxa"/>
          </w:tcPr>
          <w:p w:rsidR="003A421F" w:rsidRDefault="00CD2DF8" w:rsidP="007B3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12765,8</w:t>
            </w:r>
          </w:p>
        </w:tc>
        <w:tc>
          <w:tcPr>
            <w:tcW w:w="1418" w:type="dxa"/>
          </w:tcPr>
          <w:p w:rsidR="003A421F" w:rsidRPr="00F3196A" w:rsidRDefault="00CD2DF8" w:rsidP="00CD2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3A421F" w:rsidRPr="00F3196A" w:rsidRDefault="00D03D82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на территориях, где отсутствуют комиссариаты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F3196A" w:rsidRPr="006B52DC" w:rsidRDefault="009D5BBE" w:rsidP="00492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559" w:type="dxa"/>
          </w:tcPr>
          <w:p w:rsidR="00F3196A" w:rsidRPr="00F3196A" w:rsidRDefault="001E087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  <w:tc>
          <w:tcPr>
            <w:tcW w:w="1418" w:type="dxa"/>
          </w:tcPr>
          <w:p w:rsidR="00F3196A" w:rsidRPr="00F3196A" w:rsidRDefault="001E087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7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выполнение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</w:tcPr>
          <w:p w:rsidR="00F3196A" w:rsidRPr="006B52DC" w:rsidRDefault="001E087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35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3196A" w:rsidRPr="00F3196A" w:rsidRDefault="00355E57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7" w:type="dxa"/>
          </w:tcPr>
          <w:p w:rsidR="00F3196A" w:rsidRPr="00F3196A" w:rsidRDefault="006150C9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F6399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5F6399" w:rsidRPr="00F3196A" w:rsidRDefault="005F6399" w:rsidP="008C4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2" w:type="dxa"/>
          </w:tcPr>
          <w:p w:rsidR="005F6399" w:rsidRPr="00F3196A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5F6399" w:rsidRPr="001E0877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Pr="001E0877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Pr="001E0877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Pr="001E0877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Pr="001E0877" w:rsidRDefault="001E0877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-355,9</w:t>
            </w:r>
          </w:p>
        </w:tc>
        <w:tc>
          <w:tcPr>
            <w:tcW w:w="1559" w:type="dxa"/>
          </w:tcPr>
          <w:p w:rsidR="005F6399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99" w:rsidRPr="00F3196A" w:rsidRDefault="00CD2DF8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E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F6399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Pr="00F3196A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5F6399" w:rsidRDefault="005F6399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BC3" w:rsidRPr="00F3196A" w:rsidRDefault="00C80BC3" w:rsidP="008C4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196A" w:rsidRPr="00F3196A" w:rsidTr="007B33E4">
        <w:trPr>
          <w:cantSplit/>
          <w:trHeight w:val="417"/>
        </w:trPr>
        <w:tc>
          <w:tcPr>
            <w:tcW w:w="3119" w:type="dxa"/>
            <w:tcBorders>
              <w:bottom w:val="single" w:sz="4" w:space="0" w:color="auto"/>
            </w:tcBorders>
          </w:tcPr>
          <w:p w:rsidR="00F3196A" w:rsidRPr="00F3196A" w:rsidRDefault="00F3196A" w:rsidP="00F31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F3196A" w:rsidRPr="00F3196A" w:rsidRDefault="00F3196A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</w:pPr>
            <w:r w:rsidRPr="00F3196A">
              <w:rPr>
                <w:rFonts w:ascii="Times New Roman" w:eastAsia="Times New Roman" w:hAnsi="Times New Roman" w:cs="Times New Roman"/>
                <w:b/>
                <w:color w:val="000000"/>
                <w:spacing w:val="-18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3196A" w:rsidRPr="001E0877" w:rsidRDefault="009D5BBE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30388,6</w:t>
            </w:r>
          </w:p>
        </w:tc>
        <w:tc>
          <w:tcPr>
            <w:tcW w:w="1559" w:type="dxa"/>
          </w:tcPr>
          <w:p w:rsidR="00F3196A" w:rsidRPr="00F3196A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37269,0</w:t>
            </w:r>
          </w:p>
        </w:tc>
        <w:tc>
          <w:tcPr>
            <w:tcW w:w="1418" w:type="dxa"/>
          </w:tcPr>
          <w:p w:rsidR="00F3196A" w:rsidRPr="00F3196A" w:rsidRDefault="00C66F1B" w:rsidP="00D6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21951,3</w:t>
            </w:r>
          </w:p>
        </w:tc>
        <w:tc>
          <w:tcPr>
            <w:tcW w:w="1417" w:type="dxa"/>
          </w:tcPr>
          <w:p w:rsidR="00F3196A" w:rsidRPr="001A6F33" w:rsidRDefault="00C80BC3" w:rsidP="00F3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58,8</w:t>
            </w:r>
          </w:p>
        </w:tc>
      </w:tr>
    </w:tbl>
    <w:p w:rsidR="00F3196A" w:rsidRPr="00F3196A" w:rsidRDefault="00F3196A" w:rsidP="00F3196A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r w:rsidRPr="00F3196A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:rsidR="00667AD5" w:rsidRPr="00667AD5" w:rsidRDefault="00667AD5" w:rsidP="00667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67AD5" w:rsidRPr="00667AD5" w:rsidRDefault="00667AD5" w:rsidP="00667AD5">
      <w:pPr>
        <w:framePr w:h="288" w:hRule="exact" w:hSpace="38" w:vSpace="58" w:wrap="auto" w:vAnchor="text" w:hAnchor="text" w:x="5550" w:y="500" w:anchorLock="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 </w:t>
      </w:r>
    </w:p>
    <w:p w:rsidR="00257BA2" w:rsidRPr="00257BA2" w:rsidRDefault="00257BA2" w:rsidP="00257BA2">
      <w:pPr>
        <w:numPr>
          <w:ilvl w:val="1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доходы физических лиц</w:t>
      </w:r>
    </w:p>
    <w:p w:rsidR="00257BA2" w:rsidRPr="00257BA2" w:rsidRDefault="00257BA2" w:rsidP="00257BA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Cs w:val="28"/>
          <w:lang w:eastAsia="ru-RU"/>
        </w:rPr>
      </w:pPr>
    </w:p>
    <w:p w:rsidR="00462803" w:rsidRPr="008268AA" w:rsidRDefault="00AE68A3" w:rsidP="0046280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</w:t>
      </w:r>
      <w:r w:rsidR="00257BA2"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прогнозируется поступление налога на доходы физических лиц в </w:t>
      </w:r>
      <w:r w:rsid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</w:t>
      </w:r>
      <w:r w:rsidR="00257BA2"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9800,0</w:t>
      </w:r>
      <w:r w:rsidR="00257BA2"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86,5</w:t>
      </w:r>
      <w:r w:rsidR="00257BA2"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 бюджетному назначению на 2016</w:t>
      </w:r>
      <w:r w:rsidR="00257BA2"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 w:rsidR="001A6F3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т</w:t>
      </w:r>
      <w:r w:rsidR="0046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емп роста поступлений налога связан с </w:t>
      </w:r>
      <w:r w:rsidR="001A6F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сокращением штатной численности</w:t>
      </w:r>
      <w:r w:rsidR="0046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803" w:rsidRPr="008268AA">
        <w:rPr>
          <w:rFonts w:ascii="Times New Roman" w:eastAsia="Times New Roman" w:hAnsi="Times New Roman" w:cs="Times New Roman"/>
          <w:sz w:val="28"/>
          <w:szCs w:val="24"/>
          <w:lang w:eastAsia="ru-RU"/>
        </w:rPr>
        <w:t>ОП ЗАО «СТГ» «Управление строительством КС «Казачья»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винзавода ООО «Олимп»</w:t>
      </w:r>
      <w:r w:rsidR="004628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территории Кеслеровского сельского поселения.</w:t>
      </w:r>
    </w:p>
    <w:p w:rsidR="008268AA" w:rsidRPr="008268AA" w:rsidRDefault="00257BA2" w:rsidP="0046280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расчета поступлений принят прогноз динамики  налоговой базы по налогу на доходы физических лиц, в том числе фонда оплаты труда с учетом резервов по заработной плате. </w:t>
      </w:r>
    </w:p>
    <w:p w:rsidR="00DD3E92" w:rsidRPr="00DD3E92" w:rsidRDefault="00DD3E92" w:rsidP="00DD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Акцизы</w:t>
      </w:r>
    </w:p>
    <w:p w:rsidR="00DD3E92" w:rsidRPr="00DD3E92" w:rsidRDefault="00DD3E92" w:rsidP="00DD3E9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D3E92" w:rsidRDefault="00AE68A3" w:rsidP="00DD3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на 2017</w:t>
      </w:r>
      <w:r w:rsidR="00DD3E92" w:rsidRP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акцизам на подакцизные товары (продукцию)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2254,8</w:t>
      </w:r>
      <w:r w:rsid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E92" w:rsidRP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102,5</w:t>
      </w:r>
      <w:r w:rsidR="00DD3E92" w:rsidRP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уточнённо</w:t>
      </w:r>
      <w:r w:rsidR="001A6F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бюджетному назначению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3E92" w:rsidRPr="00DD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DD3E92" w:rsidRPr="00DD3E92" w:rsidRDefault="00DD3E92" w:rsidP="001A6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92">
        <w:rPr>
          <w:rFonts w:ascii="Times New Roman" w:eastAsia="Times New Roman" w:hAnsi="Times New Roman" w:cs="Times New Roman"/>
          <w:sz w:val="28"/>
          <w:szCs w:val="28"/>
        </w:rPr>
        <w:t>Прогноз поступления акцизов на 201</w:t>
      </w:r>
      <w:r w:rsidR="00AE68A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D3E92">
        <w:rPr>
          <w:rFonts w:ascii="Times New Roman" w:eastAsia="Times New Roman" w:hAnsi="Times New Roman" w:cs="Times New Roman"/>
          <w:sz w:val="28"/>
          <w:szCs w:val="28"/>
        </w:rPr>
        <w:t xml:space="preserve"> год рассчитан исходя из прогнозируемых объемов реализации подакцизных товаров, ставок акцизов, установленных в главе 22 "Акцизы" Налогового кодекса Российской Федерации с учетом изменений, вступа</w:t>
      </w:r>
      <w:r w:rsidR="00AE68A3">
        <w:rPr>
          <w:rFonts w:ascii="Times New Roman" w:eastAsia="Times New Roman" w:hAnsi="Times New Roman" w:cs="Times New Roman"/>
          <w:sz w:val="28"/>
          <w:szCs w:val="28"/>
        </w:rPr>
        <w:t>ющих в силу с 1 января 2016</w:t>
      </w:r>
      <w:r w:rsidRPr="00DD3E9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A75CB" w:rsidRDefault="002A75CB" w:rsidP="002A75C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5CB" w:rsidRPr="002A75CB" w:rsidRDefault="002A75CB" w:rsidP="002A75C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сельскохозяйственный налог</w:t>
      </w:r>
    </w:p>
    <w:p w:rsidR="002A75CB" w:rsidRPr="002A75CB" w:rsidRDefault="002A75CB" w:rsidP="002A75C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Cs w:val="28"/>
          <w:lang w:eastAsia="ru-RU"/>
        </w:rPr>
      </w:pPr>
    </w:p>
    <w:p w:rsidR="002A75CB" w:rsidRPr="001931A7" w:rsidRDefault="002A75CB" w:rsidP="00DE33A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E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на 2017</w:t>
      </w: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</w:t>
      </w:r>
      <w:r w:rsidR="00A01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единому сельскохозяйственному </w:t>
      </w: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налогу составляет </w:t>
      </w:r>
      <w:r w:rsidR="00AE68A3">
        <w:rPr>
          <w:rFonts w:ascii="Times New Roman" w:eastAsia="Times New Roman" w:hAnsi="Times New Roman" w:cs="Times New Roman"/>
          <w:sz w:val="28"/>
          <w:szCs w:val="28"/>
          <w:lang w:eastAsia="ru-RU"/>
        </w:rPr>
        <w:t>2100,0</w:t>
      </w: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AE68A3">
        <w:rPr>
          <w:rFonts w:ascii="Times New Roman" w:eastAsia="Times New Roman" w:hAnsi="Times New Roman" w:cs="Times New Roman"/>
          <w:sz w:val="28"/>
          <w:szCs w:val="28"/>
          <w:lang w:eastAsia="ru-RU"/>
        </w:rPr>
        <w:t>210,0</w:t>
      </w: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уточнённо</w:t>
      </w:r>
      <w:r w:rsidR="00AE68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бюджетному назначению на 2016</w:t>
      </w: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 w:rsidR="00DE33A8" w:rsidRPr="0019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темп роста обусловлен </w:t>
      </w:r>
      <w:r w:rsidR="001931A7" w:rsidRPr="00193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увеличением валового производства сельскохозяйственной продукции</w:t>
      </w:r>
      <w:r w:rsidR="0019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поселения</w:t>
      </w:r>
      <w:r w:rsidR="001931A7" w:rsidRPr="001931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3A8" w:rsidRPr="00DE33A8" w:rsidRDefault="00DE33A8" w:rsidP="00DE33A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A75CB" w:rsidRPr="002A75CB" w:rsidRDefault="002A75CB" w:rsidP="002A75C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организаций</w:t>
      </w:r>
    </w:p>
    <w:p w:rsidR="002A75CB" w:rsidRPr="002A75CB" w:rsidRDefault="002A75CB" w:rsidP="002A75C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Cs w:val="28"/>
          <w:lang w:eastAsia="ru-RU"/>
        </w:rPr>
      </w:pPr>
    </w:p>
    <w:p w:rsidR="001931A7" w:rsidRDefault="00AE68A3" w:rsidP="001931A7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на 2017</w:t>
      </w:r>
      <w:r w:rsidR="002A75CB"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налогу на имущество организаций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850,0</w:t>
      </w:r>
      <w:r w:rsidR="001A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100,6</w:t>
      </w:r>
      <w:r w:rsidR="002A75CB"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уточнённо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 бюджетному назначению на 2016</w:t>
      </w:r>
      <w:r w:rsidR="002A75CB" w:rsidRPr="002A7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 w:rsidR="001931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подготовлен исходя из прогноза объёма налогооблагаемой базы, оценки погашения задолженности по налогу.</w:t>
      </w:r>
    </w:p>
    <w:p w:rsidR="002A75CB" w:rsidRPr="00DE33A8" w:rsidRDefault="002A75CB" w:rsidP="002A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3E92" w:rsidRPr="00DE33A8" w:rsidRDefault="00DD3E92" w:rsidP="00DD3E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54E9F" w:rsidRPr="00D54E9F" w:rsidRDefault="00D54E9F" w:rsidP="00D54E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D54E9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</w:t>
      </w:r>
    </w:p>
    <w:p w:rsidR="00950C60" w:rsidRPr="00950C60" w:rsidRDefault="00950C60" w:rsidP="00950C60">
      <w:pPr>
        <w:widowControl w:val="0"/>
        <w:shd w:val="clear" w:color="auto" w:fill="FFFFFF"/>
        <w:tabs>
          <w:tab w:val="left" w:pos="8016"/>
        </w:tabs>
        <w:autoSpaceDE w:val="0"/>
        <w:autoSpaceDN w:val="0"/>
        <w:adjustRightInd w:val="0"/>
        <w:spacing w:before="125"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950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бюджета на 201</w:t>
      </w:r>
      <w:r w:rsidR="00DE3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50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год по</w:t>
      </w:r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земельному налогу составляет </w:t>
      </w:r>
      <w:r w:rsidR="00DE33A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3300,0</w:t>
      </w:r>
      <w:r w:rsidR="001A6F3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proofErr w:type="spellStart"/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тыс</w:t>
      </w:r>
      <w:proofErr w:type="gramStart"/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.р</w:t>
      </w:r>
      <w:proofErr w:type="gramEnd"/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уб</w:t>
      </w:r>
      <w:proofErr w:type="spellEnd"/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., или  </w:t>
      </w:r>
      <w:r w:rsidR="00DE33A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101,5</w:t>
      </w:r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% к уточненному бюджетному назначению на 201</w:t>
      </w:r>
      <w:r w:rsidR="00DE33A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6</w:t>
      </w:r>
      <w:r w:rsidRPr="00950C6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год. Проект бюджета по земельному налогу рассчитан с учетом количества объектов налогообложения и действующих ставок. </w:t>
      </w:r>
    </w:p>
    <w:p w:rsidR="00A10AC6" w:rsidRDefault="00A10AC6" w:rsidP="001A6F33">
      <w:pPr>
        <w:spacing w:after="0" w:line="33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AC6" w:rsidRPr="00A10AC6" w:rsidRDefault="00A10AC6" w:rsidP="00A10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A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A6F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1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Доходы от сдачи в аренду имущества, находящегося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A1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</w:p>
    <w:p w:rsidR="00A10AC6" w:rsidRPr="00A10AC6" w:rsidRDefault="00A10AC6" w:rsidP="00A10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10AC6" w:rsidRPr="00A10AC6" w:rsidRDefault="00A10AC6" w:rsidP="00A10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Поступление 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местный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бюджет доходов от сдачи в аренду имущества, находящегося 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муниципальной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DE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2017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предусматривается в сумме </w:t>
      </w:r>
      <w:r w:rsidR="00DE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195,0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что составляет </w:t>
      </w:r>
      <w:r w:rsidR="00DE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130,0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к уточненно</w:t>
      </w:r>
      <w:r w:rsidR="00DE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 бюджетному назначению на 2016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год.</w:t>
      </w:r>
    </w:p>
    <w:p w:rsidR="00A10AC6" w:rsidRPr="00A10AC6" w:rsidRDefault="00A10AC6" w:rsidP="00A10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Прогноз доходов </w:t>
      </w:r>
      <w:proofErr w:type="gramStart"/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сдачи в аренду имущества составлен на основании расчета арендной платы в соответствии с реестрам</w:t>
      </w:r>
      <w:r w:rsidR="00DE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proofErr w:type="gramEnd"/>
      <w:r w:rsidR="00DE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действующих договоров аренды и суммы</w:t>
      </w:r>
      <w:r w:rsidRPr="00A10AC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задолженности.</w:t>
      </w:r>
    </w:p>
    <w:p w:rsidR="004F23BE" w:rsidRDefault="004F23BE" w:rsidP="004F23BE">
      <w:pPr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F256B" w:rsidRPr="001F256B" w:rsidRDefault="001F256B" w:rsidP="001F256B">
      <w:pPr>
        <w:widowControl w:val="0"/>
        <w:shd w:val="clear" w:color="auto" w:fill="FFFFFF"/>
        <w:autoSpaceDE w:val="0"/>
        <w:autoSpaceDN w:val="0"/>
        <w:adjustRightInd w:val="0"/>
        <w:spacing w:before="134" w:after="0" w:line="326" w:lineRule="exact"/>
        <w:ind w:left="706" w:firstLine="2160"/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</w:pPr>
      <w:r w:rsidRPr="001F256B"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  <w:t>1.</w:t>
      </w:r>
      <w:r w:rsidR="004E25C1"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  <w:t>7</w:t>
      </w:r>
      <w:r w:rsidRPr="001F256B"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  <w:t xml:space="preserve">. Безвозмездные поступления </w:t>
      </w:r>
    </w:p>
    <w:p w:rsidR="001F256B" w:rsidRPr="001F256B" w:rsidRDefault="001F256B" w:rsidP="001F256B">
      <w:pPr>
        <w:widowControl w:val="0"/>
        <w:shd w:val="clear" w:color="auto" w:fill="FFFFFF"/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256B"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  <w:t xml:space="preserve">        </w:t>
      </w:r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В составе доходов местного бюджета предусматриваются </w:t>
      </w:r>
      <w:proofErr w:type="gramStart"/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безвозмездные</w:t>
      </w:r>
      <w:proofErr w:type="gramEnd"/>
    </w:p>
    <w:p w:rsidR="001F256B" w:rsidRPr="001F256B" w:rsidRDefault="001F256B" w:rsidP="004E25C1">
      <w:pPr>
        <w:widowControl w:val="0"/>
        <w:shd w:val="clear" w:color="auto" w:fill="FFFFFF"/>
        <w:tabs>
          <w:tab w:val="left" w:pos="596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</w:pPr>
      <w:r w:rsidRPr="001F256B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поступления   из   бюджетов   других   уровней.   Объём  указанных   средств,</w:t>
      </w:r>
      <w:r w:rsidRPr="001F256B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br/>
      </w:r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предусмотренный      проектом  бюджета,      характеризуется      показателями,</w:t>
      </w:r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br/>
      </w:r>
      <w:r w:rsidR="004E25C1">
        <w:rPr>
          <w:rFonts w:ascii="Times New Roman" w:eastAsia="Times New Roman" w:hAnsi="Times New Roman" w:cs="Times New Roman"/>
          <w:color w:val="000000"/>
          <w:spacing w:val="-12"/>
          <w:sz w:val="29"/>
          <w:szCs w:val="29"/>
          <w:lang w:eastAsia="ru-RU"/>
        </w:rPr>
        <w:t xml:space="preserve">приведенными </w:t>
      </w:r>
      <w:r w:rsidRPr="001F256B">
        <w:rPr>
          <w:rFonts w:ascii="Times New Roman" w:eastAsia="Times New Roman" w:hAnsi="Times New Roman" w:cs="Times New Roman"/>
          <w:color w:val="000000"/>
          <w:spacing w:val="-12"/>
          <w:sz w:val="29"/>
          <w:szCs w:val="29"/>
          <w:lang w:eastAsia="ru-RU"/>
        </w:rPr>
        <w:t>ниже.</w:t>
      </w:r>
      <w:r w:rsidRPr="001F256B">
        <w:rPr>
          <w:rFonts w:ascii="Times New Roman" w:eastAsia="Times New Roman" w:hAnsi="Times New Roman" w:cs="Times New Roman"/>
          <w:color w:val="000000"/>
          <w:spacing w:val="-12"/>
          <w:sz w:val="29"/>
          <w:szCs w:val="29"/>
          <w:lang w:eastAsia="ru-RU"/>
        </w:rPr>
        <w:br/>
      </w:r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                                                                                      </w:t>
      </w:r>
      <w:r w:rsidR="004E25C1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                           </w:t>
      </w:r>
      <w:r w:rsidRPr="001F256B">
        <w:rPr>
          <w:rFonts w:ascii="Times New Roman" w:eastAsia="Times New Roman" w:hAnsi="Times New Roman" w:cs="Times New Roman"/>
          <w:color w:val="000000"/>
          <w:spacing w:val="-2"/>
          <w:w w:val="102"/>
          <w:sz w:val="26"/>
          <w:szCs w:val="26"/>
          <w:lang w:eastAsia="ru-RU"/>
        </w:rPr>
        <w:t xml:space="preserve">Таблица </w:t>
      </w:r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                                             </w:t>
      </w:r>
    </w:p>
    <w:p w:rsidR="001F256B" w:rsidRPr="004E25C1" w:rsidRDefault="001F256B" w:rsidP="001F256B">
      <w:pPr>
        <w:widowControl w:val="0"/>
        <w:shd w:val="clear" w:color="auto" w:fill="FFFFFF"/>
        <w:tabs>
          <w:tab w:val="left" w:pos="5966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</w:t>
      </w:r>
      <w:r w:rsidRP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proofErr w:type="spellStart"/>
      <w:r w:rsidRP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тыс</w:t>
      </w:r>
      <w:proofErr w:type="gramStart"/>
      <w:r w:rsidRP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.р</w:t>
      </w:r>
      <w:proofErr w:type="gramEnd"/>
      <w:r w:rsidRP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уб</w:t>
      </w:r>
      <w:proofErr w:type="spellEnd"/>
      <w:r w:rsidRPr="004E25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8"/>
        <w:gridCol w:w="3828"/>
      </w:tblGrid>
      <w:tr w:rsidR="001F256B" w:rsidRPr="001F256B" w:rsidTr="008C46A1">
        <w:trPr>
          <w:trHeight w:val="265"/>
        </w:trPr>
        <w:tc>
          <w:tcPr>
            <w:tcW w:w="5768" w:type="dxa"/>
            <w:shd w:val="clear" w:color="auto" w:fill="auto"/>
          </w:tcPr>
          <w:p w:rsidR="001F256B" w:rsidRPr="001F256B" w:rsidRDefault="001F256B" w:rsidP="001F25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 w:rsidRPr="001F256B">
              <w:rPr>
                <w:rFonts w:ascii="Times New Roman" w:eastAsia="Times New Roman" w:hAnsi="Times New Roman" w:cs="Times New Roman"/>
                <w:color w:val="000000"/>
                <w:spacing w:val="-10"/>
                <w:sz w:val="25"/>
                <w:szCs w:val="25"/>
                <w:lang w:eastAsia="ru-RU"/>
              </w:rPr>
              <w:t>Наименование дохода</w:t>
            </w:r>
          </w:p>
        </w:tc>
        <w:tc>
          <w:tcPr>
            <w:tcW w:w="3828" w:type="dxa"/>
            <w:shd w:val="clear" w:color="auto" w:fill="auto"/>
          </w:tcPr>
          <w:p w:rsidR="001F256B" w:rsidRPr="001F256B" w:rsidRDefault="001F256B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sz w:val="25"/>
                <w:szCs w:val="25"/>
                <w:lang w:eastAsia="ru-RU"/>
              </w:rPr>
            </w:pPr>
            <w:r w:rsidRPr="001F256B">
              <w:rPr>
                <w:rFonts w:ascii="Times New Roman" w:eastAsia="Times New Roman" w:hAnsi="Times New Roman" w:cs="Times New Roman"/>
                <w:color w:val="000000"/>
                <w:spacing w:val="-7"/>
                <w:sz w:val="25"/>
                <w:szCs w:val="25"/>
                <w:lang w:eastAsia="ru-RU"/>
              </w:rPr>
              <w:t>Проект бюджета на 201</w:t>
            </w:r>
            <w:r w:rsidR="00DE33A8">
              <w:rPr>
                <w:rFonts w:ascii="Times New Roman" w:eastAsia="Times New Roman" w:hAnsi="Times New Roman" w:cs="Times New Roman"/>
                <w:color w:val="000000"/>
                <w:spacing w:val="-7"/>
                <w:sz w:val="25"/>
                <w:szCs w:val="25"/>
                <w:lang w:eastAsia="ru-RU"/>
              </w:rPr>
              <w:t>7</w:t>
            </w:r>
            <w:r w:rsidRPr="001F256B">
              <w:rPr>
                <w:rFonts w:ascii="Times New Roman" w:eastAsia="Times New Roman" w:hAnsi="Times New Roman" w:cs="Times New Roman"/>
                <w:color w:val="000000"/>
                <w:spacing w:val="-7"/>
                <w:sz w:val="25"/>
                <w:szCs w:val="25"/>
                <w:lang w:eastAsia="ru-RU"/>
              </w:rPr>
              <w:t xml:space="preserve"> год</w:t>
            </w:r>
          </w:p>
        </w:tc>
      </w:tr>
      <w:tr w:rsidR="001F256B" w:rsidRPr="001F256B" w:rsidTr="008C46A1">
        <w:trPr>
          <w:trHeight w:val="486"/>
        </w:trPr>
        <w:tc>
          <w:tcPr>
            <w:tcW w:w="5768" w:type="dxa"/>
            <w:shd w:val="clear" w:color="auto" w:fill="auto"/>
          </w:tcPr>
          <w:p w:rsidR="001F256B" w:rsidRPr="001F256B" w:rsidRDefault="001F256B" w:rsidP="001F25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83" w:after="0" w:line="274" w:lineRule="exact"/>
              <w:ind w:left="130" w:right="-108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 w:rsidRPr="001F256B">
              <w:rPr>
                <w:rFonts w:ascii="Times New Roman" w:eastAsia="Times New Roman" w:hAnsi="Times New Roman" w:cs="Times New Roman"/>
                <w:color w:val="000000"/>
                <w:spacing w:val="-8"/>
                <w:sz w:val="25"/>
                <w:szCs w:val="25"/>
                <w:lang w:eastAsia="ru-RU"/>
              </w:rPr>
              <w:t xml:space="preserve">Безвозмездные поступления, всего </w:t>
            </w:r>
            <w:r w:rsidRPr="001F256B">
              <w:rPr>
                <w:rFonts w:ascii="Times New Roman" w:eastAsia="Times New Roman" w:hAnsi="Times New Roman" w:cs="Times New Roman"/>
                <w:color w:val="000000"/>
                <w:spacing w:val="-12"/>
                <w:sz w:val="25"/>
                <w:szCs w:val="25"/>
                <w:lang w:eastAsia="ru-RU"/>
              </w:rPr>
              <w:t>в том числе:</w:t>
            </w:r>
          </w:p>
        </w:tc>
        <w:tc>
          <w:tcPr>
            <w:tcW w:w="3828" w:type="dxa"/>
            <w:shd w:val="clear" w:color="auto" w:fill="auto"/>
          </w:tcPr>
          <w:p w:rsidR="001F256B" w:rsidRPr="001F256B" w:rsidRDefault="00C66F1B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  <w:t>3451,5</w:t>
            </w:r>
          </w:p>
        </w:tc>
      </w:tr>
      <w:tr w:rsidR="001F256B" w:rsidRPr="001F256B" w:rsidTr="008C46A1">
        <w:tc>
          <w:tcPr>
            <w:tcW w:w="5768" w:type="dxa"/>
            <w:shd w:val="clear" w:color="auto" w:fill="auto"/>
          </w:tcPr>
          <w:p w:rsidR="001F256B" w:rsidRPr="001F256B" w:rsidRDefault="001F256B" w:rsidP="001F25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 w:rsidRPr="001F256B">
              <w:rPr>
                <w:rFonts w:ascii="Times New Roman" w:eastAsia="Times New Roman" w:hAnsi="Times New Roman" w:cs="Times New Roman"/>
                <w:color w:val="000000"/>
                <w:spacing w:val="-9"/>
                <w:sz w:val="25"/>
                <w:szCs w:val="25"/>
                <w:lang w:eastAsia="ru-RU"/>
              </w:rPr>
              <w:lastRenderedPageBreak/>
              <w:t>Безвозмездные поступления от других бюджетов</w:t>
            </w:r>
            <w:r w:rsidRPr="001F256B">
              <w:rPr>
                <w:rFonts w:ascii="Times New Roman" w:eastAsia="Times New Roman" w:hAnsi="Times New Roman" w:cs="Times New Roman"/>
                <w:color w:val="000000"/>
                <w:spacing w:val="-10"/>
                <w:sz w:val="25"/>
                <w:szCs w:val="25"/>
                <w:lang w:eastAsia="ru-RU"/>
              </w:rPr>
              <w:t xml:space="preserve"> бюджетной системы Российской Федерации, всего   </w:t>
            </w:r>
            <w:r w:rsidRPr="001F256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из них:       </w:t>
            </w:r>
          </w:p>
        </w:tc>
        <w:tc>
          <w:tcPr>
            <w:tcW w:w="3828" w:type="dxa"/>
            <w:shd w:val="clear" w:color="auto" w:fill="auto"/>
          </w:tcPr>
          <w:p w:rsidR="001F256B" w:rsidRPr="001F256B" w:rsidRDefault="00DE33A8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  <w:t>3319,9</w:t>
            </w:r>
          </w:p>
        </w:tc>
      </w:tr>
      <w:tr w:rsidR="001F256B" w:rsidRPr="001F256B" w:rsidTr="008C46A1">
        <w:trPr>
          <w:trHeight w:val="701"/>
        </w:trPr>
        <w:tc>
          <w:tcPr>
            <w:tcW w:w="5768" w:type="dxa"/>
            <w:shd w:val="clear" w:color="auto" w:fill="auto"/>
          </w:tcPr>
          <w:p w:rsidR="001F256B" w:rsidRPr="001F256B" w:rsidRDefault="001F256B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 w:rsidRPr="001F256B">
              <w:rPr>
                <w:rFonts w:ascii="Times New Roman" w:eastAsia="Times New Roman" w:hAnsi="Times New Roman" w:cs="Times New Roman"/>
                <w:color w:val="000000"/>
                <w:spacing w:val="-10"/>
                <w:sz w:val="25"/>
                <w:szCs w:val="25"/>
                <w:lang w:eastAsia="ru-RU"/>
              </w:rPr>
              <w:t>дотации бюджетам субъектов Российской</w:t>
            </w:r>
            <w:r w:rsidRPr="001F256B">
              <w:rPr>
                <w:rFonts w:ascii="Times New Roman" w:eastAsia="Times New Roman" w:hAnsi="Times New Roman" w:cs="Times New Roman"/>
                <w:color w:val="000000"/>
                <w:spacing w:val="-10"/>
                <w:sz w:val="25"/>
                <w:szCs w:val="25"/>
                <w:lang w:eastAsia="ru-RU"/>
              </w:rPr>
              <w:br/>
            </w:r>
            <w:r w:rsidRPr="001F256B">
              <w:rPr>
                <w:rFonts w:ascii="Times New Roman" w:eastAsia="Times New Roman" w:hAnsi="Times New Roman" w:cs="Times New Roman"/>
                <w:color w:val="000000"/>
                <w:spacing w:val="-7"/>
                <w:sz w:val="25"/>
                <w:szCs w:val="25"/>
                <w:lang w:eastAsia="ru-RU"/>
              </w:rPr>
              <w:t>Федерации и муниципальных образований</w:t>
            </w:r>
          </w:p>
        </w:tc>
        <w:tc>
          <w:tcPr>
            <w:tcW w:w="3828" w:type="dxa"/>
            <w:shd w:val="clear" w:color="auto" w:fill="auto"/>
          </w:tcPr>
          <w:p w:rsidR="001F256B" w:rsidRPr="001F256B" w:rsidRDefault="00C66F1B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  <w:t>3161,7</w:t>
            </w:r>
          </w:p>
        </w:tc>
      </w:tr>
      <w:tr w:rsidR="001F256B" w:rsidRPr="001F256B" w:rsidTr="008C46A1">
        <w:trPr>
          <w:trHeight w:val="629"/>
        </w:trPr>
        <w:tc>
          <w:tcPr>
            <w:tcW w:w="5768" w:type="dxa"/>
            <w:shd w:val="clear" w:color="auto" w:fill="auto"/>
          </w:tcPr>
          <w:p w:rsidR="001F256B" w:rsidRPr="001F256B" w:rsidRDefault="001F256B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 w:rsidRPr="001F256B">
              <w:rPr>
                <w:rFonts w:ascii="Times New Roman" w:eastAsia="Times New Roman" w:hAnsi="Times New Roman" w:cs="Times New Roman"/>
                <w:color w:val="000000"/>
                <w:spacing w:val="-9"/>
                <w:sz w:val="25"/>
                <w:szCs w:val="25"/>
                <w:lang w:eastAsia="ru-RU"/>
              </w:rPr>
              <w:t>субвенции бюджетам субъектов Российской</w:t>
            </w:r>
            <w:r w:rsidRPr="001F256B">
              <w:rPr>
                <w:rFonts w:ascii="Times New Roman" w:eastAsia="Times New Roman" w:hAnsi="Times New Roman" w:cs="Times New Roman"/>
                <w:color w:val="000000"/>
                <w:spacing w:val="-7"/>
                <w:sz w:val="25"/>
                <w:szCs w:val="25"/>
                <w:lang w:eastAsia="ru-RU"/>
              </w:rPr>
              <w:t xml:space="preserve"> и муниципальных образований</w:t>
            </w:r>
          </w:p>
        </w:tc>
        <w:tc>
          <w:tcPr>
            <w:tcW w:w="3828" w:type="dxa"/>
            <w:shd w:val="clear" w:color="auto" w:fill="auto"/>
          </w:tcPr>
          <w:p w:rsidR="001F256B" w:rsidRPr="001F256B" w:rsidRDefault="00DE33A8" w:rsidP="001F256B">
            <w:pPr>
              <w:widowControl w:val="0"/>
              <w:tabs>
                <w:tab w:val="left" w:pos="5966"/>
              </w:tabs>
              <w:autoSpaceDE w:val="0"/>
              <w:autoSpaceDN w:val="0"/>
              <w:adjustRightInd w:val="0"/>
              <w:spacing w:before="34" w:after="29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9"/>
                <w:szCs w:val="29"/>
                <w:lang w:eastAsia="ru-RU"/>
              </w:rPr>
              <w:t>189,8</w:t>
            </w:r>
          </w:p>
        </w:tc>
      </w:tr>
    </w:tbl>
    <w:p w:rsidR="001F256B" w:rsidRPr="001F256B" w:rsidRDefault="001F256B" w:rsidP="001F256B">
      <w:pPr>
        <w:widowControl w:val="0"/>
        <w:shd w:val="clear" w:color="auto" w:fill="FFFFFF"/>
        <w:tabs>
          <w:tab w:val="left" w:pos="596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</w:pPr>
      <w:r w:rsidRPr="001F256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         </w:t>
      </w:r>
    </w:p>
    <w:p w:rsidR="00DE33A8" w:rsidRDefault="00184E7B" w:rsidP="00184E7B">
      <w:pPr>
        <w:widowControl w:val="0"/>
        <w:shd w:val="clear" w:color="auto" w:fill="FFFFFF"/>
        <w:tabs>
          <w:tab w:val="left" w:pos="5966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        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Дотация бюджету Кеслеровского сельского поселения Крымского района на выравнивание уровня бюджетной обеспеченности на 201</w:t>
      </w:r>
      <w:r w:rsidR="00DE33A8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7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год</w:t>
      </w:r>
      <w:r w:rsidR="00DE33A8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</w:t>
      </w:r>
      <w:r w:rsidR="00DE33A8"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из районного фонда финансовой поддержки поселений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предусмотрена в сумме </w:t>
      </w:r>
      <w:r w:rsidR="00C66F1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3161,7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</w:t>
      </w:r>
      <w:proofErr w:type="spellStart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тыс</w:t>
      </w:r>
      <w:proofErr w:type="gramStart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.р</w:t>
      </w:r>
      <w:proofErr w:type="gramEnd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уб</w:t>
      </w:r>
      <w:proofErr w:type="spellEnd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. (</w:t>
      </w:r>
      <w:r w:rsidR="00C66F1B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91,9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% к уточненному бюджету на 201</w:t>
      </w:r>
      <w:r w:rsidR="00DE33A8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6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год).</w:t>
      </w:r>
    </w:p>
    <w:p w:rsidR="00184E7B" w:rsidRPr="00667AD5" w:rsidRDefault="00184E7B" w:rsidP="00184E7B">
      <w:pPr>
        <w:widowControl w:val="0"/>
        <w:shd w:val="clear" w:color="auto" w:fill="FFFFFF"/>
        <w:tabs>
          <w:tab w:val="left" w:pos="5966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        На реализацию переданных полномочий РФ в 201</w:t>
      </w:r>
      <w:r w:rsidR="00E04D4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7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году предусмотрены субвенции бюджету Кеслеровского сельского поселения в сумме </w:t>
      </w:r>
      <w:r w:rsidR="00E04D4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189,8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 </w:t>
      </w:r>
      <w:proofErr w:type="spellStart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тыс</w:t>
      </w:r>
      <w:proofErr w:type="gramStart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.р</w:t>
      </w:r>
      <w:proofErr w:type="gramEnd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уб</w:t>
      </w:r>
      <w:proofErr w:type="spellEnd"/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., или </w:t>
      </w:r>
      <w:r w:rsidR="00E04D4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>97,7</w:t>
      </w:r>
      <w:r w:rsidRPr="00667AD5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  <w:lang w:eastAsia="ru-RU"/>
        </w:rPr>
        <w:t xml:space="preserve">% </w:t>
      </w:r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 уточненному бюджетному назначению на 201</w:t>
      </w:r>
      <w:r w:rsidR="00E04D4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6</w:t>
      </w:r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год, в том числе:</w:t>
      </w:r>
    </w:p>
    <w:p w:rsidR="00184E7B" w:rsidRPr="00667AD5" w:rsidRDefault="00184E7B" w:rsidP="00184E7B">
      <w:pPr>
        <w:widowControl w:val="0"/>
        <w:shd w:val="clear" w:color="auto" w:fill="FFFFFF"/>
        <w:tabs>
          <w:tab w:val="left" w:pos="5966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      -  осуществление первичного воинского учета на территориях, где отс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утст</w:t>
      </w:r>
      <w:r w:rsidR="00E04D4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вуют военные комиссариаты -186,0</w:t>
      </w:r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тыс</w:t>
      </w:r>
      <w:proofErr w:type="gramStart"/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.р</w:t>
      </w:r>
      <w:proofErr w:type="gramEnd"/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уб</w:t>
      </w:r>
      <w:proofErr w:type="spellEnd"/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.;</w:t>
      </w:r>
    </w:p>
    <w:p w:rsidR="00184E7B" w:rsidRPr="00667AD5" w:rsidRDefault="00184E7B" w:rsidP="00184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- </w:t>
      </w:r>
      <w:r w:rsidRPr="00667AD5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субвенция на выполнение передаваем</w:t>
      </w:r>
      <w:r w:rsidR="004E25C1">
        <w:rPr>
          <w:rFonts w:ascii="Times New Roman" w:eastAsia="Times New Roman" w:hAnsi="Times New Roman" w:cs="Times New Roman"/>
          <w:sz w:val="28"/>
          <w:szCs w:val="24"/>
          <w:lang w:eastAsia="ru-RU"/>
        </w:rPr>
        <w:t>ых полномочий субъектов РФ – 3,8</w:t>
      </w:r>
      <w:r w:rsidRPr="00667A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667AD5">
        <w:rPr>
          <w:rFonts w:ascii="Times New Roman" w:eastAsia="Times New Roman" w:hAnsi="Times New Roman" w:cs="Times New Roman"/>
          <w:sz w:val="28"/>
          <w:szCs w:val="24"/>
          <w:lang w:eastAsia="ru-RU"/>
        </w:rPr>
        <w:t>тыс</w:t>
      </w:r>
      <w:proofErr w:type="gramStart"/>
      <w:r w:rsidRPr="00667AD5">
        <w:rPr>
          <w:rFonts w:ascii="Times New Roman" w:eastAsia="Times New Roman" w:hAnsi="Times New Roman" w:cs="Times New Roman"/>
          <w:sz w:val="28"/>
          <w:szCs w:val="24"/>
          <w:lang w:eastAsia="ru-RU"/>
        </w:rPr>
        <w:t>.р</w:t>
      </w:r>
      <w:proofErr w:type="gramEnd"/>
      <w:r w:rsidRPr="00667AD5">
        <w:rPr>
          <w:rFonts w:ascii="Times New Roman" w:eastAsia="Times New Roman" w:hAnsi="Times New Roman" w:cs="Times New Roman"/>
          <w:sz w:val="28"/>
          <w:szCs w:val="24"/>
          <w:lang w:eastAsia="ru-RU"/>
        </w:rPr>
        <w:t>уб</w:t>
      </w:r>
      <w:proofErr w:type="spellEnd"/>
      <w:r w:rsidRPr="00667AD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F23BE" w:rsidRDefault="004F23BE" w:rsidP="00667AD5">
      <w:pPr>
        <w:widowControl w:val="0"/>
        <w:shd w:val="clear" w:color="auto" w:fill="FFFFFF"/>
        <w:autoSpaceDE w:val="0"/>
        <w:autoSpaceDN w:val="0"/>
        <w:adjustRightInd w:val="0"/>
        <w:spacing w:before="86" w:after="0" w:line="322" w:lineRule="exact"/>
        <w:ind w:left="701" w:firstLine="2467"/>
        <w:rPr>
          <w:rFonts w:ascii="Times New Roman" w:eastAsia="Times New Roman" w:hAnsi="Times New Roman" w:cs="Times New Roman"/>
          <w:b/>
          <w:color w:val="000000"/>
          <w:spacing w:val="-9"/>
          <w:sz w:val="29"/>
          <w:szCs w:val="29"/>
          <w:lang w:eastAsia="ru-RU"/>
        </w:rPr>
      </w:pPr>
    </w:p>
    <w:p w:rsidR="00667AD5" w:rsidRPr="00667AD5" w:rsidRDefault="00667AD5" w:rsidP="00667AD5">
      <w:pPr>
        <w:widowControl w:val="0"/>
        <w:shd w:val="clear" w:color="auto" w:fill="FFFFFF"/>
        <w:autoSpaceDE w:val="0"/>
        <w:autoSpaceDN w:val="0"/>
        <w:adjustRightInd w:val="0"/>
        <w:spacing w:before="86" w:after="0" w:line="322" w:lineRule="exact"/>
        <w:ind w:left="701" w:firstLine="2467"/>
        <w:rPr>
          <w:rFonts w:ascii="Times New Roman" w:eastAsia="Times New Roman" w:hAnsi="Times New Roman" w:cs="Times New Roman"/>
          <w:b/>
          <w:color w:val="000000"/>
          <w:spacing w:val="-9"/>
          <w:sz w:val="29"/>
          <w:szCs w:val="29"/>
          <w:lang w:eastAsia="ru-RU"/>
        </w:rPr>
      </w:pPr>
      <w:r w:rsidRPr="00667AD5">
        <w:rPr>
          <w:rFonts w:ascii="Times New Roman" w:eastAsia="Times New Roman" w:hAnsi="Times New Roman" w:cs="Times New Roman"/>
          <w:b/>
          <w:color w:val="000000"/>
          <w:spacing w:val="-9"/>
          <w:sz w:val="29"/>
          <w:szCs w:val="29"/>
          <w:lang w:eastAsia="ru-RU"/>
        </w:rPr>
        <w:t xml:space="preserve">2. Расходная часть бюджета  </w:t>
      </w:r>
    </w:p>
    <w:p w:rsidR="00667AD5" w:rsidRPr="00667AD5" w:rsidRDefault="00667AD5" w:rsidP="00667AD5">
      <w:pPr>
        <w:widowControl w:val="0"/>
        <w:shd w:val="clear" w:color="auto" w:fill="FFFFFF"/>
        <w:autoSpaceDE w:val="0"/>
        <w:autoSpaceDN w:val="0"/>
        <w:adjustRightInd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pacing w:val="-9"/>
          <w:sz w:val="29"/>
          <w:szCs w:val="2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9"/>
          <w:szCs w:val="29"/>
          <w:lang w:eastAsia="ru-RU"/>
        </w:rPr>
        <w:t xml:space="preserve">       </w:t>
      </w:r>
      <w:r w:rsidRPr="00667AD5"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>Проект</w:t>
      </w:r>
      <w:r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>ом   закона   на   201</w:t>
      </w:r>
      <w:r w:rsidR="001931A7"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 xml:space="preserve"> год за</w:t>
      </w:r>
      <w:r w:rsidRPr="00667AD5"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>планированы   расходы   в   сумме</w:t>
      </w:r>
      <w:r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 xml:space="preserve"> </w:t>
      </w:r>
      <w:r w:rsidR="00C66F1B"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>21951,3</w:t>
      </w:r>
      <w:r w:rsidRPr="00667AD5">
        <w:rPr>
          <w:rFonts w:ascii="Times New Roman" w:eastAsia="Times New Roman" w:hAnsi="Times New Roman" w:cs="Times New Roman"/>
          <w:color w:val="000000"/>
          <w:spacing w:val="-5"/>
          <w:sz w:val="29"/>
          <w:szCs w:val="29"/>
          <w:lang w:eastAsia="ru-RU"/>
        </w:rPr>
        <w:t xml:space="preserve"> тыс. рублей.</w:t>
      </w:r>
    </w:p>
    <w:p w:rsidR="00667AD5" w:rsidRPr="00667AD5" w:rsidRDefault="00667AD5" w:rsidP="00667AD5">
      <w:pPr>
        <w:widowControl w:val="0"/>
        <w:shd w:val="clear" w:color="auto" w:fill="FFFFFF"/>
        <w:tabs>
          <w:tab w:val="left" w:pos="4546"/>
        </w:tabs>
        <w:autoSpaceDE w:val="0"/>
        <w:autoSpaceDN w:val="0"/>
        <w:adjustRightInd w:val="0"/>
        <w:spacing w:after="154" w:line="240" w:lineRule="auto"/>
        <w:ind w:left="5" w:right="130"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pacing w:val="-3"/>
          <w:sz w:val="29"/>
          <w:szCs w:val="29"/>
          <w:lang w:eastAsia="ru-RU"/>
        </w:rPr>
        <w:t>Объёмы бюджетных ассигнований в разрезе разделов классификации</w:t>
      </w:r>
      <w:r w:rsidRPr="00667AD5">
        <w:rPr>
          <w:rFonts w:ascii="Times New Roman" w:eastAsia="Times New Roman" w:hAnsi="Times New Roman" w:cs="Times New Roman"/>
          <w:color w:val="000000"/>
          <w:spacing w:val="-3"/>
          <w:sz w:val="29"/>
          <w:szCs w:val="29"/>
          <w:lang w:eastAsia="ru-RU"/>
        </w:rPr>
        <w:br/>
      </w:r>
      <w:r w:rsidRPr="00667AD5">
        <w:rPr>
          <w:rFonts w:ascii="Times New Roman" w:eastAsia="Times New Roman" w:hAnsi="Times New Roman" w:cs="Times New Roman"/>
          <w:color w:val="000000"/>
          <w:spacing w:val="-1"/>
          <w:sz w:val="29"/>
          <w:szCs w:val="29"/>
          <w:lang w:eastAsia="ru-RU"/>
        </w:rPr>
        <w:t>расходов местного бюджета на 201</w:t>
      </w:r>
      <w:r w:rsidR="001931A7">
        <w:rPr>
          <w:rFonts w:ascii="Times New Roman" w:eastAsia="Times New Roman" w:hAnsi="Times New Roman" w:cs="Times New Roman"/>
          <w:color w:val="000000"/>
          <w:spacing w:val="-1"/>
          <w:sz w:val="29"/>
          <w:szCs w:val="29"/>
          <w:lang w:eastAsia="ru-RU"/>
        </w:rPr>
        <w:t>7</w:t>
      </w:r>
      <w:r w:rsidRPr="00667AD5">
        <w:rPr>
          <w:rFonts w:ascii="Times New Roman" w:eastAsia="Times New Roman" w:hAnsi="Times New Roman" w:cs="Times New Roman"/>
          <w:color w:val="000000"/>
          <w:spacing w:val="-1"/>
          <w:sz w:val="29"/>
          <w:szCs w:val="29"/>
          <w:lang w:eastAsia="ru-RU"/>
        </w:rPr>
        <w:t xml:space="preserve"> год </w:t>
      </w:r>
      <w:r w:rsidR="009F2B2C">
        <w:rPr>
          <w:rFonts w:ascii="Times New Roman" w:eastAsia="Times New Roman" w:hAnsi="Times New Roman" w:cs="Times New Roman"/>
          <w:color w:val="000000"/>
          <w:spacing w:val="-10"/>
          <w:sz w:val="29"/>
          <w:szCs w:val="29"/>
          <w:lang w:eastAsia="ru-RU"/>
        </w:rPr>
        <w:t>приведены в таблице</w:t>
      </w:r>
      <w:r w:rsidRPr="00667AD5">
        <w:rPr>
          <w:rFonts w:ascii="Times New Roman" w:eastAsia="Times New Roman" w:hAnsi="Times New Roman" w:cs="Times New Roman"/>
          <w:color w:val="000000"/>
          <w:spacing w:val="-10"/>
          <w:sz w:val="29"/>
          <w:szCs w:val="29"/>
          <w:lang w:eastAsia="ru-RU"/>
        </w:rPr>
        <w:t>.</w:t>
      </w:r>
      <w:r w:rsidRPr="00667AD5">
        <w:rPr>
          <w:rFonts w:ascii="Times New Roman" w:eastAsia="Times New Roman" w:hAnsi="Times New Roman" w:cs="Times New Roman"/>
          <w:color w:val="000000"/>
          <w:spacing w:val="-10"/>
          <w:sz w:val="29"/>
          <w:szCs w:val="29"/>
          <w:lang w:eastAsia="ru-RU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69"/>
        <w:gridCol w:w="1814"/>
        <w:gridCol w:w="2381"/>
        <w:gridCol w:w="1718"/>
      </w:tblGrid>
      <w:tr w:rsidR="00667AD5" w:rsidRPr="00667AD5" w:rsidTr="007B33E4">
        <w:trPr>
          <w:trHeight w:hRule="exact" w:val="566"/>
        </w:trPr>
        <w:tc>
          <w:tcPr>
            <w:tcW w:w="38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25C1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6"/>
                <w:szCs w:val="26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6"/>
                <w:szCs w:val="26"/>
                <w:lang w:eastAsia="ru-RU"/>
              </w:rPr>
              <w:t xml:space="preserve">Таблица </w:t>
            </w:r>
          </w:p>
          <w:p w:rsidR="00667AD5" w:rsidRPr="004E25C1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4"/>
                <w:szCs w:val="24"/>
                <w:lang w:eastAsia="ru-RU"/>
              </w:rPr>
            </w:pPr>
            <w:r w:rsidRPr="004E25C1"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4"/>
                <w:szCs w:val="24"/>
                <w:lang w:eastAsia="ru-RU"/>
              </w:rPr>
              <w:t>(тыс. рублей)</w:t>
            </w: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pacing w:val="-18"/>
                <w:w w:val="102"/>
                <w:sz w:val="26"/>
                <w:szCs w:val="26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7AD5" w:rsidRPr="00667AD5" w:rsidRDefault="00667AD5" w:rsidP="00667A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AD5" w:rsidRPr="00667AD5" w:rsidRDefault="00667AD5" w:rsidP="00667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4683"/>
      </w:tblGrid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667AD5" w:rsidP="00571671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бюджета на 201</w:t>
            </w:r>
            <w:r w:rsidR="001931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57121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5144,8</w:t>
            </w:r>
          </w:p>
        </w:tc>
      </w:tr>
      <w:tr w:rsidR="00667AD5" w:rsidRPr="00667AD5" w:rsidTr="007B33E4">
        <w:trPr>
          <w:trHeight w:val="418"/>
        </w:trPr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186,0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150</w:t>
            </w:r>
            <w:r w:rsidR="004E25C1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C66F1B" w:rsidP="00657121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1279,5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57121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3450,0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270,0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9F2B2C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10771,0</w:t>
            </w:r>
          </w:p>
        </w:tc>
      </w:tr>
      <w:tr w:rsidR="004E25C1" w:rsidRPr="00667AD5" w:rsidTr="007B33E4">
        <w:tc>
          <w:tcPr>
            <w:tcW w:w="5128" w:type="dxa"/>
            <w:shd w:val="clear" w:color="auto" w:fill="auto"/>
          </w:tcPr>
          <w:p w:rsidR="004E25C1" w:rsidRPr="00667AD5" w:rsidRDefault="004E25C1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128" w:type="dxa"/>
            <w:shd w:val="clear" w:color="auto" w:fill="auto"/>
          </w:tcPr>
          <w:p w:rsidR="004E25C1" w:rsidRDefault="001931A7" w:rsidP="009F2B2C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70,0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250,0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1931A7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380,0</w:t>
            </w:r>
          </w:p>
        </w:tc>
      </w:tr>
      <w:tr w:rsidR="00667AD5" w:rsidRPr="00667AD5" w:rsidTr="007B33E4">
        <w:tc>
          <w:tcPr>
            <w:tcW w:w="5128" w:type="dxa"/>
            <w:shd w:val="clear" w:color="auto" w:fill="auto"/>
          </w:tcPr>
          <w:p w:rsidR="00667AD5" w:rsidRPr="00667AD5" w:rsidRDefault="00667AD5" w:rsidP="00667AD5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128" w:type="dxa"/>
            <w:shd w:val="clear" w:color="auto" w:fill="auto"/>
          </w:tcPr>
          <w:p w:rsidR="00667AD5" w:rsidRPr="00667AD5" w:rsidRDefault="00C66F1B" w:rsidP="00657121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21951,3</w:t>
            </w:r>
          </w:p>
        </w:tc>
      </w:tr>
    </w:tbl>
    <w:p w:rsidR="00667AD5" w:rsidRPr="00667AD5" w:rsidRDefault="00667AD5" w:rsidP="001D6F91">
      <w:pPr>
        <w:widowControl w:val="0"/>
        <w:shd w:val="clear" w:color="auto" w:fill="FFFFFF"/>
        <w:tabs>
          <w:tab w:val="left" w:pos="4872"/>
        </w:tabs>
        <w:autoSpaceDE w:val="0"/>
        <w:autoSpaceDN w:val="0"/>
        <w:adjustRightInd w:val="0"/>
        <w:spacing w:before="86"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F2ADE" w:rsidRPr="008F2ADE">
        <w:rPr>
          <w:rFonts w:ascii="Times New Roman" w:hAnsi="Times New Roman" w:cs="Times New Roman"/>
          <w:sz w:val="28"/>
          <w:szCs w:val="28"/>
        </w:rPr>
        <w:t xml:space="preserve">Как и в предыдущие годы, </w:t>
      </w:r>
      <w:r w:rsidR="008F2ADE">
        <w:rPr>
          <w:rFonts w:ascii="Times New Roman" w:hAnsi="Times New Roman" w:cs="Times New Roman"/>
          <w:sz w:val="28"/>
          <w:szCs w:val="28"/>
        </w:rPr>
        <w:t>значительный</w:t>
      </w:r>
      <w:r w:rsidR="008F2ADE" w:rsidRPr="008F2ADE">
        <w:rPr>
          <w:rFonts w:ascii="Times New Roman" w:hAnsi="Times New Roman" w:cs="Times New Roman"/>
          <w:sz w:val="28"/>
          <w:szCs w:val="28"/>
        </w:rPr>
        <w:t xml:space="preserve"> объём расходов приходится на разделы социально-культурной сферы. </w:t>
      </w:r>
      <w:r w:rsidR="008F2ADE">
        <w:rPr>
          <w:rFonts w:ascii="Times New Roman" w:hAnsi="Times New Roman" w:cs="Times New Roman"/>
          <w:sz w:val="28"/>
          <w:szCs w:val="28"/>
        </w:rPr>
        <w:t>У</w:t>
      </w:r>
      <w:r w:rsidR="008F2ADE" w:rsidRPr="008F2ADE">
        <w:rPr>
          <w:rFonts w:ascii="Times New Roman" w:hAnsi="Times New Roman" w:cs="Times New Roman"/>
          <w:sz w:val="28"/>
          <w:szCs w:val="28"/>
        </w:rPr>
        <w:t xml:space="preserve">казанные расходы в </w:t>
      </w:r>
      <w:r w:rsidR="008F2ADE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1931A7">
        <w:rPr>
          <w:rFonts w:ascii="Times New Roman" w:hAnsi="Times New Roman" w:cs="Times New Roman"/>
          <w:sz w:val="28"/>
          <w:szCs w:val="28"/>
        </w:rPr>
        <w:t>бюджете предлагаются на 2017</w:t>
      </w:r>
      <w:r w:rsidR="008F2ADE" w:rsidRPr="008F2ADE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A2669E">
        <w:rPr>
          <w:rFonts w:ascii="Times New Roman" w:hAnsi="Times New Roman" w:cs="Times New Roman"/>
          <w:sz w:val="28"/>
          <w:szCs w:val="28"/>
        </w:rPr>
        <w:t>11291,0</w:t>
      </w:r>
      <w:r w:rsidR="008F2ADE">
        <w:rPr>
          <w:rFonts w:ascii="Times New Roman" w:hAnsi="Times New Roman" w:cs="Times New Roman"/>
          <w:sz w:val="28"/>
          <w:szCs w:val="28"/>
        </w:rPr>
        <w:t xml:space="preserve"> </w:t>
      </w:r>
      <w:r w:rsidR="008F2ADE" w:rsidRPr="008F2ADE">
        <w:rPr>
          <w:rFonts w:ascii="Times New Roman" w:hAnsi="Times New Roman" w:cs="Times New Roman"/>
          <w:sz w:val="28"/>
          <w:szCs w:val="28"/>
        </w:rPr>
        <w:t xml:space="preserve">тыс. рублей, что составляет в общей структуре расходов </w:t>
      </w:r>
      <w:r w:rsidR="00C66F1B">
        <w:rPr>
          <w:rFonts w:ascii="Times New Roman" w:hAnsi="Times New Roman" w:cs="Times New Roman"/>
          <w:sz w:val="28"/>
          <w:szCs w:val="28"/>
        </w:rPr>
        <w:t>51,4</w:t>
      </w:r>
      <w:r w:rsidR="008F2ADE" w:rsidRPr="008F2ADE">
        <w:rPr>
          <w:rFonts w:ascii="Times New Roman" w:hAnsi="Times New Roman" w:cs="Times New Roman"/>
          <w:sz w:val="28"/>
          <w:szCs w:val="28"/>
        </w:rPr>
        <w:t xml:space="preserve"> %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67AD5" w:rsidRPr="00667AD5" w:rsidRDefault="00667AD5" w:rsidP="0066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социальную сферу планируется в следующих объемах.</w:t>
      </w:r>
    </w:p>
    <w:p w:rsidR="00667AD5" w:rsidRPr="00667AD5" w:rsidRDefault="00667AD5" w:rsidP="00667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D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4927"/>
      </w:tblGrid>
      <w:tr w:rsidR="00667AD5" w:rsidRPr="00667AD5" w:rsidTr="007B33E4">
        <w:trPr>
          <w:trHeight w:val="710"/>
          <w:tblHeader/>
        </w:trPr>
        <w:tc>
          <w:tcPr>
            <w:tcW w:w="4253" w:type="dxa"/>
            <w:vAlign w:val="center"/>
          </w:tcPr>
          <w:p w:rsidR="00667AD5" w:rsidRPr="00667AD5" w:rsidRDefault="00667AD5" w:rsidP="0066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27" w:type="dxa"/>
            <w:shd w:val="clear" w:color="auto" w:fill="auto"/>
          </w:tcPr>
          <w:p w:rsidR="00667AD5" w:rsidRPr="00667AD5" w:rsidRDefault="00667AD5" w:rsidP="0066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AD5" w:rsidRPr="00667AD5" w:rsidRDefault="00667AD5" w:rsidP="00AD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2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67AD5" w:rsidRPr="00667AD5" w:rsidTr="007B33E4">
        <w:trPr>
          <w:trHeight w:val="405"/>
        </w:trPr>
        <w:tc>
          <w:tcPr>
            <w:tcW w:w="4253" w:type="dxa"/>
            <w:vAlign w:val="center"/>
          </w:tcPr>
          <w:p w:rsidR="00667AD5" w:rsidRPr="00667AD5" w:rsidRDefault="00667AD5" w:rsidP="00667A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сфера, всего   </w:t>
            </w:r>
          </w:p>
          <w:p w:rsidR="00667AD5" w:rsidRPr="00667AD5" w:rsidRDefault="00667AD5" w:rsidP="00667A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4927" w:type="dxa"/>
          </w:tcPr>
          <w:p w:rsidR="00667AD5" w:rsidRPr="00667AD5" w:rsidRDefault="00EC1C5E" w:rsidP="00667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9741</w:t>
            </w:r>
            <w:r w:rsidR="00AD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7AD5" w:rsidRPr="00667AD5" w:rsidTr="007B33E4">
        <w:trPr>
          <w:trHeight w:val="130"/>
        </w:trPr>
        <w:tc>
          <w:tcPr>
            <w:tcW w:w="4253" w:type="dxa"/>
            <w:vAlign w:val="center"/>
          </w:tcPr>
          <w:p w:rsidR="00667AD5" w:rsidRPr="00667AD5" w:rsidRDefault="00667AD5" w:rsidP="00667A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27" w:type="dxa"/>
            <w:vAlign w:val="bottom"/>
          </w:tcPr>
          <w:p w:rsidR="00667AD5" w:rsidRPr="00667AD5" w:rsidRDefault="00A2669E" w:rsidP="00667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667AD5" w:rsidRPr="00667AD5" w:rsidTr="007B33E4">
        <w:trPr>
          <w:trHeight w:val="212"/>
        </w:trPr>
        <w:tc>
          <w:tcPr>
            <w:tcW w:w="4253" w:type="dxa"/>
            <w:vAlign w:val="center"/>
          </w:tcPr>
          <w:p w:rsidR="00667AD5" w:rsidRPr="00667AD5" w:rsidRDefault="00667AD5" w:rsidP="00667A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927" w:type="dxa"/>
            <w:vAlign w:val="bottom"/>
          </w:tcPr>
          <w:p w:rsidR="00667AD5" w:rsidRPr="00667AD5" w:rsidRDefault="00A2669E" w:rsidP="00DB7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10771,0</w:t>
            </w:r>
          </w:p>
        </w:tc>
      </w:tr>
      <w:tr w:rsidR="00667AD5" w:rsidRPr="00667AD5" w:rsidTr="007B33E4">
        <w:trPr>
          <w:trHeight w:val="264"/>
        </w:trPr>
        <w:tc>
          <w:tcPr>
            <w:tcW w:w="4253" w:type="dxa"/>
            <w:vAlign w:val="center"/>
          </w:tcPr>
          <w:p w:rsidR="00667AD5" w:rsidRPr="00667AD5" w:rsidRDefault="00667AD5" w:rsidP="00667A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27" w:type="dxa"/>
            <w:vAlign w:val="bottom"/>
          </w:tcPr>
          <w:p w:rsidR="00667AD5" w:rsidRPr="00667AD5" w:rsidRDefault="00A2669E" w:rsidP="00667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</w:tbl>
    <w:p w:rsidR="00667AD5" w:rsidRPr="00667AD5" w:rsidRDefault="00667AD5" w:rsidP="00667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4D" w:rsidRPr="0080584D" w:rsidRDefault="0080584D" w:rsidP="00805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сформирована и представлена в программном формате на основе </w:t>
      </w:r>
      <w:r w:rsidR="00A2669E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разработанных в соответствии с целями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584D" w:rsidRDefault="0080584D" w:rsidP="00805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C1C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</w:t>
      </w:r>
      <w:r w:rsid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ю в 2017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C66F1B">
        <w:rPr>
          <w:rFonts w:ascii="Times New Roman" w:eastAsia="Times New Roman" w:hAnsi="Times New Roman" w:cs="Times New Roman"/>
          <w:sz w:val="28"/>
          <w:szCs w:val="28"/>
          <w:lang w:eastAsia="ru-RU"/>
        </w:rPr>
        <w:t>16970,5</w:t>
      </w:r>
      <w:r w:rsidR="00016C8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6C8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016C8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A2669E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77,3</w:t>
      </w:r>
      <w:r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C8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 общего  объёма  расходов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 </w:t>
      </w:r>
      <w:r w:rsidR="00667AD5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584D" w:rsidRPr="0080584D" w:rsidRDefault="00A2669E" w:rsidP="00805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  на 2017</w:t>
      </w:r>
      <w:r w:rsidR="0080584D" w:rsidRPr="008B5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бюджетных ассигнований по непрограммным  направлениям деятельности предусматривается в общей сумме </w:t>
      </w:r>
      <w:r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4980,8</w:t>
      </w:r>
      <w:r w:rsidR="00016C8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84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016C8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>22,7</w:t>
      </w:r>
      <w:r w:rsidR="00016C8D" w:rsidRPr="00A26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C8D" w:rsidRPr="008B5A15">
        <w:rPr>
          <w:rFonts w:ascii="Times New Roman" w:eastAsia="Times New Roman" w:hAnsi="Times New Roman" w:cs="Times New Roman"/>
          <w:sz w:val="28"/>
          <w:szCs w:val="28"/>
          <w:lang w:eastAsia="ru-RU"/>
        </w:rPr>
        <w:t>%  от  общего  объёма  расходов</w:t>
      </w:r>
      <w:r w:rsidR="00016C8D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6C8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16C8D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80584D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Указанные  средства  включают   отдельные расходы  на  </w:t>
      </w:r>
      <w:r w:rsid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80584D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управление, условно утверждаемые расходы и другие.</w:t>
      </w:r>
    </w:p>
    <w:p w:rsidR="0080584D" w:rsidRPr="0080584D" w:rsidRDefault="0080584D" w:rsidP="00805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параметрах и основных подходах при формировании бюджетных ассигнований в разрезе </w:t>
      </w:r>
      <w:r w:rsid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D5609B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</w:t>
      </w:r>
      <w:r w:rsid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непрограммных расходов приведена ниже. </w:t>
      </w:r>
    </w:p>
    <w:p w:rsidR="0080584D" w:rsidRDefault="0080584D" w:rsidP="00805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09B" w:rsidRPr="00D5609B" w:rsidRDefault="00D5609B" w:rsidP="00D560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Программные расходы</w:t>
      </w:r>
    </w:p>
    <w:p w:rsidR="00D5609B" w:rsidRPr="00D5609B" w:rsidRDefault="00D5609B" w:rsidP="00D560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"Комплексное и устойчивое развитие </w:t>
      </w:r>
      <w:r w:rsidR="00C92C8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="00C92C8C"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строительства, архитектуры и дорожного хозяйства"</w:t>
      </w:r>
    </w:p>
    <w:p w:rsidR="00D5609B" w:rsidRPr="00D5609B" w:rsidRDefault="00D5609B" w:rsidP="00D560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5609B" w:rsidRPr="00D5609B" w:rsidRDefault="00D5609B" w:rsidP="00D56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</w:t>
      </w:r>
      <w:r w:rsidR="00C92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C92C8C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C92C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92C8C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"Комплексное и устойчивое развитие </w:t>
      </w:r>
      <w:r w:rsidR="00C92C8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строительства, архитектур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ы и дорожного хозяйства" на 2017</w:t>
      </w: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предусмотрено </w:t>
      </w:r>
      <w:r w:rsidR="00C66F1B">
        <w:rPr>
          <w:rFonts w:ascii="Times New Roman" w:eastAsia="Times New Roman" w:hAnsi="Times New Roman" w:cs="Times New Roman"/>
          <w:sz w:val="28"/>
          <w:szCs w:val="28"/>
          <w:lang w:eastAsia="ru-RU"/>
        </w:rPr>
        <w:t>1229,5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28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D560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A88" w:rsidRDefault="00536273" w:rsidP="00F61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1A88"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"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</w:t>
      </w:r>
      <w:proofErr w:type="spellStart"/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реконстукция</w:t>
      </w:r>
      <w:proofErr w:type="spellEnd"/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капитальный ремонт, ремонт и содержание автомобильных дорог Кеслеровского сельского поселения Крымского района</w:t>
      </w:r>
      <w:r w:rsidR="00F61A88"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осуществляется за </w:t>
      </w:r>
      <w:r w:rsidR="00F61A88"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счет средств дорожного фонда </w:t>
      </w:r>
      <w:r w:rsid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на 2017</w:t>
      </w:r>
      <w:r w:rsidR="00F61A88"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предусмотрено на эти цели </w:t>
      </w:r>
      <w:r w:rsidR="00C66F1B">
        <w:rPr>
          <w:rFonts w:ascii="Times New Roman" w:eastAsia="Times New Roman" w:hAnsi="Times New Roman" w:cs="Times New Roman"/>
          <w:sz w:val="28"/>
          <w:szCs w:val="28"/>
          <w:lang w:eastAsia="ru-RU"/>
        </w:rPr>
        <w:t>831,6</w:t>
      </w:r>
      <w:bookmarkStart w:id="0" w:name="_GoBack"/>
      <w:bookmarkEnd w:id="0"/>
      <w:r w:rsidR="00F61A88"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  <w:r w:rsid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9AA" w:rsidRDefault="004D79B9" w:rsidP="004F79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разделу 0400 подразделу 0409 сниж</w:t>
      </w:r>
      <w:r w:rsidR="009B062C">
        <w:rPr>
          <w:rFonts w:ascii="Times New Roman" w:hAnsi="Times New Roman" w:cs="Times New Roman"/>
          <w:sz w:val="28"/>
          <w:szCs w:val="28"/>
        </w:rPr>
        <w:t>ение расходов в сравнении с 2016</w:t>
      </w:r>
      <w:r>
        <w:rPr>
          <w:rFonts w:ascii="Times New Roman" w:hAnsi="Times New Roman" w:cs="Times New Roman"/>
          <w:sz w:val="28"/>
          <w:szCs w:val="28"/>
        </w:rPr>
        <w:t xml:space="preserve"> годом связано с</w:t>
      </w:r>
      <w:r w:rsidR="009B062C">
        <w:rPr>
          <w:rFonts w:ascii="Times New Roman" w:hAnsi="Times New Roman" w:cs="Times New Roman"/>
          <w:sz w:val="28"/>
          <w:szCs w:val="28"/>
        </w:rPr>
        <w:t xml:space="preserve"> тем, что  соглашение с министерством автомобильных дорог Краснодарского края </w:t>
      </w:r>
      <w:r>
        <w:rPr>
          <w:rFonts w:ascii="Times New Roman" w:hAnsi="Times New Roman" w:cs="Times New Roman"/>
          <w:sz w:val="28"/>
          <w:szCs w:val="28"/>
        </w:rPr>
        <w:t>в рамках</w:t>
      </w:r>
      <w:r w:rsidRPr="00753C82">
        <w:rPr>
          <w:rFonts w:ascii="Times New Roman" w:hAnsi="Times New Roman" w:cs="Times New Roman"/>
          <w:sz w:val="28"/>
          <w:szCs w:val="28"/>
        </w:rPr>
        <w:t xml:space="preserve"> ведомственной целевой программы «Капитальный ремонт и ремонт автомобильных дорог местного значения </w:t>
      </w:r>
      <w:r w:rsidR="004F79AA">
        <w:rPr>
          <w:rFonts w:ascii="Times New Roman" w:hAnsi="Times New Roman" w:cs="Times New Roman"/>
          <w:sz w:val="28"/>
          <w:szCs w:val="28"/>
        </w:rPr>
        <w:t>Краснодарского края «Государственная программа Краснодарского края в сфере строительства, архитекту</w:t>
      </w:r>
      <w:r w:rsidR="009B062C">
        <w:rPr>
          <w:rFonts w:ascii="Times New Roman" w:hAnsi="Times New Roman" w:cs="Times New Roman"/>
          <w:sz w:val="28"/>
          <w:szCs w:val="28"/>
        </w:rPr>
        <w:t>ры и дорожного хозяйства на 2017</w:t>
      </w:r>
      <w:r w:rsidR="004F79AA">
        <w:rPr>
          <w:rFonts w:ascii="Times New Roman" w:hAnsi="Times New Roman" w:cs="Times New Roman"/>
          <w:sz w:val="28"/>
          <w:szCs w:val="28"/>
        </w:rPr>
        <w:t xml:space="preserve"> год</w:t>
      </w:r>
      <w:r w:rsidR="009B062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не заключалось, краевые средства не утверждались.</w:t>
      </w:r>
      <w:proofErr w:type="gramEnd"/>
    </w:p>
    <w:p w:rsidR="009B062C" w:rsidRDefault="000B474C" w:rsidP="009B0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«Подготовка градостроительной и землеустроительной документации на территории Кеслеровского сельского поселения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9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финансирование услуг по </w:t>
      </w:r>
      <w:r w:rsidR="00932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изготовлению градостроительной документации –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300,0</w:t>
      </w:r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159" w:rsidRDefault="00F20159" w:rsidP="009B0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159" w:rsidRDefault="00F20159" w:rsidP="00F20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A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«Повышение безопасности дорожного движения  на территории Кеслеровского сельского поселения Крымского района» предусматривает финансирование услуг по изготовлению градостроительной документации – 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>97,9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159" w:rsidRDefault="00F20159" w:rsidP="009B0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4D" w:rsidRDefault="0080584D" w:rsidP="00805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74C" w:rsidRPr="000B474C" w:rsidRDefault="000B474C" w:rsidP="000B4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>"Обеспечение безопасности населения</w:t>
      </w:r>
      <w:r w:rsidR="00932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Кеслеровского сельского поселения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0B474C" w:rsidRPr="000B474C" w:rsidRDefault="000B474C" w:rsidP="000B4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74C" w:rsidRPr="000B474C" w:rsidRDefault="000B474C" w:rsidP="00E81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</w:t>
      </w:r>
      <w:r w:rsidR="00932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322EC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9322E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22EC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"Обеспечение безопасности населения</w:t>
      </w:r>
      <w:r w:rsidR="002028E1" w:rsidRPr="0020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8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предусмотрено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</w:t>
      </w:r>
      <w:r w:rsidR="00932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предусмотрено по </w:t>
      </w:r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</w:t>
      </w:r>
      <w:r w:rsidRPr="000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подпрограммам.</w:t>
      </w:r>
    </w:p>
    <w:p w:rsidR="0080584D" w:rsidRDefault="00CD6343" w:rsidP="00DE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подпрограммы "Пожарная безопасность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F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на 201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D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CD634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рамка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х указанной подпрограммы на 2017</w:t>
      </w:r>
      <w:r w:rsidRPr="00CD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расходы</w:t>
      </w:r>
      <w:r w:rsid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178" w:rsidRPr="00DE3178">
        <w:rPr>
          <w:rFonts w:ascii="Times New Roman" w:hAnsi="Times New Roman" w:cs="Times New Roman"/>
          <w:sz w:val="28"/>
          <w:szCs w:val="28"/>
        </w:rPr>
        <w:t xml:space="preserve">по обеспечению пожарно-технической  продукцией и обучению мерам пожарной безопасности работников </w:t>
      </w:r>
      <w:r w:rsidR="00DE3178">
        <w:rPr>
          <w:rFonts w:ascii="Times New Roman" w:hAnsi="Times New Roman" w:cs="Times New Roman"/>
          <w:sz w:val="28"/>
          <w:szCs w:val="28"/>
        </w:rPr>
        <w:t>органа местного самоуправления.</w:t>
      </w:r>
    </w:p>
    <w:p w:rsidR="00DE3178" w:rsidRPr="00DE3178" w:rsidRDefault="00DE3178" w:rsidP="00DE3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подпрограммы "Профилактика терроризма и экстремизма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Крымского района</w:t>
      </w: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2017</w:t>
      </w: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запланированы </w:t>
      </w:r>
      <w:r w:rsidR="002A6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DE31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и издание во взаимодействии с заинтересованными ведомствами необходимого количества специальных сборников,  сборников, содержащих типовые требования по обеспечению защищённости, методических рекомендаций и памяток по профилактическим мерам антитеррористического характера, а также действиям при возн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икновении чрезвычайных ситуаций.</w:t>
      </w:r>
    </w:p>
    <w:p w:rsidR="0024795E" w:rsidRDefault="0024795E" w:rsidP="002479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95E" w:rsidRPr="0024795E" w:rsidRDefault="009B062C" w:rsidP="002479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95E"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>"Развитие культуры</w:t>
      </w:r>
      <w:r w:rsidR="000E3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Кеслеровского сельского поселения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="0024795E"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24795E" w:rsidRPr="0024795E" w:rsidRDefault="0024795E" w:rsidP="0024795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E3178" w:rsidRDefault="0024795E" w:rsidP="00247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"Развитие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Кеслеровского сельского поселения 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Крымского района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" на 2017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предусматриваются в сумме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10771,0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6981" w:rsidRDefault="00876981" w:rsidP="0087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подпрограмме </w:t>
      </w:r>
      <w:r w:rsidRPr="00876981">
        <w:rPr>
          <w:rFonts w:ascii="Times New Roman" w:hAnsi="Times New Roman"/>
          <w:sz w:val="28"/>
          <w:szCs w:val="28"/>
        </w:rPr>
        <w:t>«Развитие  МБУ «Павловская поселенческая библиотека», МБУ «СКЦ Кеслеровского сельского поселения» и МБУ «СКЦ хутора Садового Кеслеровского сельского поселения»  муниципальной программы «Развитие культуры Кеслеровского сельского поселения Крымского района»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</w:t>
      </w:r>
      <w:r w:rsidR="0024795E"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расходы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E5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53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E5538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E55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E5538A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 числе:</w:t>
      </w:r>
      <w:r w:rsidR="0024795E"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6981" w:rsidRDefault="0024795E" w:rsidP="0087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памятников Ке</w:t>
      </w:r>
      <w:r w:rsidR="00D94C8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слеровского сельского поселения, п</w:t>
      </w:r>
      <w:r w:rsidR="00D94C86" w:rsidRPr="00D94C86">
        <w:rPr>
          <w:rFonts w:ascii="Times New Roman" w:eastAsia="Calibri" w:hAnsi="Times New Roman" w:cs="Times New Roman"/>
          <w:sz w:val="27"/>
          <w:szCs w:val="27"/>
        </w:rPr>
        <w:t>редусмотре</w:t>
      </w:r>
      <w:r w:rsidR="00D94C86">
        <w:rPr>
          <w:rFonts w:ascii="Times New Roman" w:eastAsia="Calibri" w:hAnsi="Times New Roman" w:cs="Times New Roman"/>
          <w:sz w:val="27"/>
          <w:szCs w:val="27"/>
        </w:rPr>
        <w:t xml:space="preserve">ны </w:t>
      </w:r>
      <w:r w:rsidR="00D94C86" w:rsidRPr="00D94C86">
        <w:rPr>
          <w:rFonts w:ascii="Times New Roman" w:eastAsia="Calibri" w:hAnsi="Times New Roman" w:cs="Times New Roman"/>
          <w:sz w:val="27"/>
          <w:szCs w:val="27"/>
        </w:rPr>
        <w:t>бюджетные ассигнования</w:t>
      </w:r>
      <w:r w:rsidR="00E5538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5538A"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B062C">
        <w:rPr>
          <w:rFonts w:ascii="Times New Roman" w:eastAsia="Times New Roman" w:hAnsi="Times New Roman" w:cs="Times New Roman"/>
          <w:sz w:val="28"/>
          <w:szCs w:val="28"/>
          <w:lang w:eastAsia="ru-RU"/>
        </w:rPr>
        <w:t>200,0</w:t>
      </w:r>
      <w:r w:rsidR="00E5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876981" w:rsidRP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876981" w:rsidRPr="00D94C86">
        <w:rPr>
          <w:rFonts w:ascii="Times New Roman" w:eastAsia="Calibri" w:hAnsi="Times New Roman" w:cs="Times New Roman"/>
          <w:sz w:val="27"/>
          <w:szCs w:val="27"/>
        </w:rPr>
        <w:t xml:space="preserve"> в целях </w:t>
      </w:r>
      <w:proofErr w:type="spellStart"/>
      <w:r w:rsidR="00876981" w:rsidRPr="00D94C86">
        <w:rPr>
          <w:rFonts w:ascii="Times New Roman" w:eastAsia="Calibri" w:hAnsi="Times New Roman" w:cs="Times New Roman"/>
          <w:sz w:val="27"/>
          <w:szCs w:val="27"/>
        </w:rPr>
        <w:t>софинансирования</w:t>
      </w:r>
      <w:proofErr w:type="spellEnd"/>
      <w:r w:rsidR="00876981">
        <w:rPr>
          <w:rFonts w:ascii="Times New Roman" w:eastAsia="Calibri" w:hAnsi="Times New Roman" w:cs="Times New Roman"/>
          <w:sz w:val="27"/>
          <w:szCs w:val="27"/>
        </w:rPr>
        <w:t xml:space="preserve"> капитального ремонта клуба </w:t>
      </w:r>
      <w:proofErr w:type="spellStart"/>
      <w:r w:rsidR="00876981">
        <w:rPr>
          <w:rFonts w:ascii="Times New Roman" w:eastAsia="Calibri" w:hAnsi="Times New Roman" w:cs="Times New Roman"/>
          <w:sz w:val="27"/>
          <w:szCs w:val="27"/>
        </w:rPr>
        <w:t>х</w:t>
      </w:r>
      <w:proofErr w:type="gramStart"/>
      <w:r w:rsidR="00876981">
        <w:rPr>
          <w:rFonts w:ascii="Times New Roman" w:eastAsia="Calibri" w:hAnsi="Times New Roman" w:cs="Times New Roman"/>
          <w:sz w:val="27"/>
          <w:szCs w:val="27"/>
        </w:rPr>
        <w:t>.К</w:t>
      </w:r>
      <w:proofErr w:type="gramEnd"/>
      <w:r w:rsidR="00876981">
        <w:rPr>
          <w:rFonts w:ascii="Times New Roman" w:eastAsia="Calibri" w:hAnsi="Times New Roman" w:cs="Times New Roman"/>
          <w:sz w:val="27"/>
          <w:szCs w:val="27"/>
        </w:rPr>
        <w:t>расная</w:t>
      </w:r>
      <w:proofErr w:type="spellEnd"/>
      <w:r w:rsidR="00876981">
        <w:rPr>
          <w:rFonts w:ascii="Times New Roman" w:eastAsia="Calibri" w:hAnsi="Times New Roman" w:cs="Times New Roman"/>
          <w:sz w:val="27"/>
          <w:szCs w:val="27"/>
        </w:rPr>
        <w:t xml:space="preserve"> Батарея МБУ «СКЦ Кеслеровского сельского поселения»</w:t>
      </w:r>
      <w:r w:rsidR="00876981" w:rsidRP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6981" w:rsidRPr="00D94C86">
        <w:rPr>
          <w:rFonts w:ascii="Times New Roman" w:eastAsia="Calibri" w:hAnsi="Times New Roman" w:cs="Times New Roman"/>
          <w:sz w:val="27"/>
          <w:szCs w:val="27"/>
        </w:rPr>
        <w:t>редусмотре</w:t>
      </w:r>
      <w:r w:rsidR="00876981">
        <w:rPr>
          <w:rFonts w:ascii="Times New Roman" w:eastAsia="Calibri" w:hAnsi="Times New Roman" w:cs="Times New Roman"/>
          <w:sz w:val="27"/>
          <w:szCs w:val="27"/>
        </w:rPr>
        <w:t xml:space="preserve">ны </w:t>
      </w:r>
      <w:r w:rsidR="00876981" w:rsidRPr="00D94C86">
        <w:rPr>
          <w:rFonts w:ascii="Times New Roman" w:eastAsia="Calibri" w:hAnsi="Times New Roman" w:cs="Times New Roman"/>
          <w:sz w:val="27"/>
          <w:szCs w:val="27"/>
        </w:rPr>
        <w:t>бюджетные ассигнования</w:t>
      </w:r>
      <w:r w:rsidR="00876981">
        <w:rPr>
          <w:rFonts w:ascii="Times New Roman" w:eastAsia="Calibri" w:hAnsi="Times New Roman" w:cs="Times New Roman"/>
          <w:sz w:val="27"/>
          <w:szCs w:val="27"/>
        </w:rPr>
        <w:t xml:space="preserve"> в сумме 700,0 </w:t>
      </w:r>
      <w:proofErr w:type="spellStart"/>
      <w:r w:rsidR="00876981">
        <w:rPr>
          <w:rFonts w:ascii="Times New Roman" w:eastAsia="Calibri" w:hAnsi="Times New Roman" w:cs="Times New Roman"/>
          <w:sz w:val="27"/>
          <w:szCs w:val="27"/>
        </w:rPr>
        <w:t>тыс.руб</w:t>
      </w:r>
      <w:proofErr w:type="spellEnd"/>
      <w:r w:rsidR="00876981">
        <w:rPr>
          <w:rFonts w:ascii="Times New Roman" w:eastAsia="Calibri" w:hAnsi="Times New Roman" w:cs="Times New Roman"/>
          <w:sz w:val="27"/>
          <w:szCs w:val="27"/>
        </w:rPr>
        <w:t>.</w:t>
      </w:r>
    </w:p>
    <w:p w:rsidR="00876981" w:rsidRPr="0024795E" w:rsidRDefault="00876981" w:rsidP="0087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подпрограмме </w:t>
      </w:r>
      <w:r w:rsidR="00F91F58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1F58" w:rsidRPr="00F91F58">
        <w:rPr>
          <w:rFonts w:ascii="Times New Roman" w:hAnsi="Times New Roman" w:cs="Times New Roman"/>
          <w:sz w:val="28"/>
          <w:szCs w:val="28"/>
        </w:rPr>
        <w:t>Совершенствование деятельности МБУ «СКЦ Кеслеровского сельского поселения» и МБУ «СКЦ хутора Садового Кеслеровского сельского поселения»  по предоставлению муниципальных услуг» муниципальной программы «Развитие культуры Кеслеровского сельского поселения Крымского 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расходы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9800,0 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876981" w:rsidRDefault="00876981" w:rsidP="0087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учреждениями, в числе 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(два СКЦ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сельских клуба, четыре библиотеки) 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9800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91F58" w:rsidRDefault="00876981" w:rsidP="00F91F5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0800 подразделу 0801 в 2016 году  произведены расходы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(субсидии из краевого бюджета) на обеспечение поэтапного повышения уровня средней заработной платы работников муниципальных учреждений культуры в сумме 2607,7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2017 год соглашение с Министерством культуры Краснодарского края не подписывалось.</w:t>
      </w:r>
    </w:p>
    <w:p w:rsidR="00876981" w:rsidRPr="00F91F58" w:rsidRDefault="00876981" w:rsidP="00F91F58">
      <w:pPr>
        <w:ind w:firstLine="708"/>
        <w:jc w:val="both"/>
        <w:rPr>
          <w:rFonts w:ascii="Times New Roman" w:hAnsi="Times New Roman" w:cs="Times New Roman"/>
        </w:rPr>
      </w:pPr>
      <w:r w:rsidRP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подпрограмме </w:t>
      </w:r>
      <w:r w:rsidRPr="00876981">
        <w:rPr>
          <w:rFonts w:ascii="Times New Roman" w:hAnsi="Times New Roman" w:cs="Times New Roman"/>
          <w:sz w:val="28"/>
          <w:szCs w:val="28"/>
        </w:rPr>
        <w:t>«Кадровое обеспечение сферы культуры и искусства» муниципальной программы «Развитие культуры Кеслеровского сельского  поселения Крымского района»</w:t>
      </w:r>
      <w:r w:rsidRPr="0087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</w:t>
      </w:r>
      <w:r w:rsidRPr="0024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71,0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4C86">
        <w:rPr>
          <w:rFonts w:ascii="Times New Roman" w:eastAsia="Calibri" w:hAnsi="Times New Roman" w:cs="Times New Roman"/>
          <w:sz w:val="27"/>
          <w:szCs w:val="27"/>
        </w:rPr>
        <w:t xml:space="preserve"> в целях </w:t>
      </w:r>
      <w:proofErr w:type="spellStart"/>
      <w:r w:rsidRPr="00D94C86">
        <w:rPr>
          <w:rFonts w:ascii="Times New Roman" w:eastAsia="Calibri" w:hAnsi="Times New Roman" w:cs="Times New Roman"/>
          <w:sz w:val="27"/>
          <w:szCs w:val="27"/>
        </w:rPr>
        <w:t>софинансирования</w:t>
      </w:r>
      <w:proofErr w:type="spellEnd"/>
      <w:r w:rsidRPr="00D94C86">
        <w:rPr>
          <w:rFonts w:ascii="Times New Roman" w:eastAsia="Calibri" w:hAnsi="Times New Roman" w:cs="Times New Roman"/>
          <w:sz w:val="27"/>
          <w:szCs w:val="27"/>
        </w:rPr>
        <w:t xml:space="preserve"> повышения средней заработной платы отдельным категориям работников муниципальных бюджетных учреждений культуры Кеслеровского сельского поселения в соответствии с указами Президента Российской Федерации от 7 мая 2012 года </w:t>
      </w:r>
      <w:hyperlink r:id="rId7" w:history="1">
        <w:r w:rsidRPr="00D94C86">
          <w:rPr>
            <w:rFonts w:ascii="Times New Roman" w:eastAsia="Calibri" w:hAnsi="Times New Roman" w:cs="Times New Roman"/>
            <w:sz w:val="27"/>
            <w:szCs w:val="27"/>
          </w:rPr>
          <w:t>№597</w:t>
        </w:r>
      </w:hyperlink>
      <w:r w:rsidRPr="00D94C86">
        <w:rPr>
          <w:rFonts w:ascii="Times New Roman" w:eastAsia="Calibri" w:hAnsi="Times New Roman" w:cs="Times New Roman"/>
          <w:sz w:val="27"/>
          <w:szCs w:val="27"/>
        </w:rPr>
        <w:t xml:space="preserve"> «О мероприятиях по реализации государственной социальной политики»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:rsidR="0024795E" w:rsidRPr="00DE3178" w:rsidRDefault="0024795E" w:rsidP="00F91F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25" w:rsidRPr="00FE3E25" w:rsidRDefault="00F20159" w:rsidP="00F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E25"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>"Развитие физической культуры и спорта</w:t>
      </w:r>
      <w:r w:rsidR="0028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282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28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</w:t>
      </w:r>
      <w:r w:rsidR="00086E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="00FE3E25"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FE3E25" w:rsidRPr="00FE3E25" w:rsidRDefault="00FE3E25" w:rsidP="00F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25" w:rsidRDefault="00FE3E25" w:rsidP="00FE3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Расходы 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"Развитие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</w:t>
      </w:r>
      <w:r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предусматриваются в сумме 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667AD5" w:rsidRDefault="00FE3E25" w:rsidP="007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подпрограммы "Развитие физической культуры и массового спорта" на 201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предусмотрены расходы в сумме   </w:t>
      </w:r>
      <w:r w:rsidR="00F2015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FE3E25">
        <w:rPr>
          <w:sz w:val="28"/>
          <w:szCs w:val="28"/>
        </w:rPr>
        <w:t xml:space="preserve"> </w:t>
      </w:r>
      <w:r w:rsidRPr="00FE3E25">
        <w:rPr>
          <w:rFonts w:ascii="Times New Roman" w:hAnsi="Times New Roman" w:cs="Times New Roman"/>
          <w:sz w:val="28"/>
          <w:szCs w:val="28"/>
        </w:rPr>
        <w:t xml:space="preserve">на участие членов спортивных сборных команд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E3E25">
        <w:rPr>
          <w:rFonts w:ascii="Times New Roman" w:hAnsi="Times New Roman" w:cs="Times New Roman"/>
          <w:sz w:val="28"/>
          <w:szCs w:val="28"/>
        </w:rPr>
        <w:t xml:space="preserve"> в официальных спортивных мероприяти</w:t>
      </w:r>
      <w:r w:rsidR="0078390D">
        <w:rPr>
          <w:rFonts w:ascii="Times New Roman" w:hAnsi="Times New Roman" w:cs="Times New Roman"/>
          <w:sz w:val="28"/>
          <w:szCs w:val="28"/>
        </w:rPr>
        <w:t>ях</w:t>
      </w:r>
      <w:r w:rsidRPr="00FE3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E3E25">
        <w:rPr>
          <w:rFonts w:ascii="Times New Roman" w:hAnsi="Times New Roman" w:cs="Times New Roman"/>
          <w:sz w:val="28"/>
          <w:szCs w:val="28"/>
        </w:rPr>
        <w:t xml:space="preserve"> уровня, включенных в календарный план официальных физкультурных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Крымско</w:t>
      </w:r>
      <w:r w:rsidR="00F20159">
        <w:rPr>
          <w:rFonts w:ascii="Times New Roman" w:hAnsi="Times New Roman" w:cs="Times New Roman"/>
          <w:sz w:val="28"/>
          <w:szCs w:val="28"/>
        </w:rPr>
        <w:t xml:space="preserve">го района и оплата по договору ГПХ </w:t>
      </w:r>
      <w:proofErr w:type="spellStart"/>
      <w:r w:rsidR="00F20159">
        <w:rPr>
          <w:rFonts w:ascii="Times New Roman" w:hAnsi="Times New Roman" w:cs="Times New Roman"/>
          <w:sz w:val="28"/>
          <w:szCs w:val="28"/>
        </w:rPr>
        <w:t>спортинструктору</w:t>
      </w:r>
      <w:proofErr w:type="spellEnd"/>
      <w:r w:rsidR="00F20159">
        <w:rPr>
          <w:rFonts w:ascii="Times New Roman" w:hAnsi="Times New Roman" w:cs="Times New Roman"/>
          <w:sz w:val="28"/>
          <w:szCs w:val="28"/>
        </w:rPr>
        <w:t xml:space="preserve"> в сумме 157 </w:t>
      </w:r>
      <w:proofErr w:type="spellStart"/>
      <w:r w:rsidR="00F2015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2015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015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20159">
        <w:rPr>
          <w:rFonts w:ascii="Times New Roman" w:hAnsi="Times New Roman" w:cs="Times New Roman"/>
          <w:sz w:val="28"/>
          <w:szCs w:val="28"/>
        </w:rPr>
        <w:t>.</w:t>
      </w:r>
    </w:p>
    <w:p w:rsidR="00282BC6" w:rsidRDefault="00282BC6" w:rsidP="007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BC6" w:rsidRDefault="00282BC6" w:rsidP="00282B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хозяйства»</w:t>
      </w:r>
    </w:p>
    <w:p w:rsidR="00CB77B0" w:rsidRDefault="00CB77B0" w:rsidP="00CB7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7B0" w:rsidRDefault="00CB77B0" w:rsidP="00CB7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хозяйства»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на 2017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86E92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7B0" w:rsidRDefault="00CB77B0" w:rsidP="00CB7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4D79B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водоснабжения населенных пунктов Кеслеровского сельского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поселения» предусмотрено 7</w:t>
      </w:r>
      <w:r w:rsidR="00086E92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В том числе:</w:t>
      </w:r>
    </w:p>
    <w:p w:rsidR="00CB77B0" w:rsidRDefault="00CB77B0" w:rsidP="00CB7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ремонт водопроводных сетей населенных пунктов Кесле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ровского сельского поселения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CB77B0" w:rsidRDefault="00CB77B0" w:rsidP="00CB7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очереди 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подводящего магистрального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ровода к </w:t>
      </w:r>
      <w:proofErr w:type="spellStart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расный</w:t>
      </w:r>
      <w:proofErr w:type="spellEnd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 5</w:t>
      </w:r>
      <w:r w:rsidR="000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</w:t>
      </w:r>
      <w:proofErr w:type="spellStart"/>
      <w:r w:rsidR="00086E9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086E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7B0" w:rsidRDefault="00CB77B0" w:rsidP="002C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B5" w:rsidRPr="002C6DB5" w:rsidRDefault="002C6DB5" w:rsidP="002C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малого и среднего предпринимательства в</w:t>
      </w: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Крымского района</w:t>
      </w: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2C6DB5" w:rsidRPr="002C6DB5" w:rsidRDefault="002C6DB5" w:rsidP="002C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8D9" w:rsidRDefault="002C6DB5" w:rsidP="00F91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F91F58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малого и среднего предпринимательства в</w:t>
      </w:r>
      <w:r w:rsidR="00F91F58"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Крымского района " предусмотрено на 2017</w:t>
      </w: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2C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планируются</w:t>
      </w:r>
      <w:r w:rsidR="00AF48D9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75E1A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информационной, правовой и консультационной поддержки</w:t>
      </w:r>
      <w:r w:rsidR="00AF48D9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малого и среднего предпринимательства Кеслеровского сельского поселения</w:t>
      </w:r>
      <w:r w:rsidR="00D75E1A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116A" w:rsidRPr="00AF48D9" w:rsidRDefault="00AC116A" w:rsidP="00AF4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16A" w:rsidRDefault="001D6F91" w:rsidP="00AC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молодежной</w:t>
      </w:r>
      <w:r w:rsidR="00AC116A"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в </w:t>
      </w:r>
      <w:proofErr w:type="spellStart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C116A"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116A" w:rsidRPr="00AC116A" w:rsidRDefault="00AC116A" w:rsidP="00AC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16A" w:rsidRPr="00667AD5" w:rsidRDefault="00AC116A" w:rsidP="00AC1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91F58" w:rsidRP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молодежной</w:t>
      </w:r>
      <w:r w:rsidR="00F91F58"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в </w:t>
      </w:r>
      <w:proofErr w:type="spellStart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Крымского района</w:t>
      </w:r>
      <w:r w:rsidR="00F91F58"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" на 2017</w:t>
      </w:r>
      <w:r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предусматриваются в сумме 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>270,0</w:t>
      </w:r>
      <w:r w:rsidRPr="00A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расходы на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еализацию программы планируются 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мероприятий по организации летних дворовых площадок на территории Кеслеровского сельского поселения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оплату заработной платы по договору ГПХ специалисту по делам молодежи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B33E4" w:rsidRDefault="007B33E4" w:rsidP="007B3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33E4" w:rsidRPr="007B33E4" w:rsidRDefault="007B33E4" w:rsidP="007B3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развитие гражданского общества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="00F9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7B33E4" w:rsidRPr="007B33E4" w:rsidRDefault="007B33E4" w:rsidP="007B3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3E4" w:rsidRDefault="007B33E4" w:rsidP="007B3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реализацию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8812DD" w:rsidRP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="008812DD"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развитие гражданского общества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Кеслеровском</w:t>
      </w:r>
      <w:proofErr w:type="spellEnd"/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Крымского района " на 2017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– 3</w:t>
      </w:r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33E4" w:rsidRPr="007B33E4" w:rsidRDefault="007B33E4" w:rsidP="007B33E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812DD">
        <w:rPr>
          <w:rFonts w:ascii="Times New Roman" w:hAnsi="Times New Roman" w:cs="Times New Roman"/>
          <w:sz w:val="28"/>
          <w:szCs w:val="28"/>
        </w:rPr>
        <w:t>к</w:t>
      </w:r>
      <w:r w:rsidR="008812DD" w:rsidRPr="008812DD">
        <w:rPr>
          <w:rFonts w:ascii="Times New Roman" w:hAnsi="Times New Roman" w:cs="Times New Roman"/>
          <w:sz w:val="28"/>
          <w:szCs w:val="28"/>
        </w:rPr>
        <w:t>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</w:r>
      <w:r w:rsidR="008812DD">
        <w:rPr>
          <w:rFonts w:ascii="Times New Roman" w:hAnsi="Times New Roman" w:cs="Times New Roman"/>
          <w:sz w:val="28"/>
          <w:szCs w:val="28"/>
        </w:rPr>
        <w:t xml:space="preserve">, а также на </w:t>
      </w:r>
      <w:r w:rsidR="008812DD"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выплату </w:t>
      </w:r>
      <w:r w:rsidR="008812DD"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812DD"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проведения смотра-конкурса на звание "Лучший орган территориального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самоуправления</w:t>
      </w:r>
      <w:r w:rsidR="008812DD" w:rsidRPr="009F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поселения" предусмотрено на 2017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90,0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  <w:r w:rsidR="009B69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мероприятия кадрового обеспечения</w:t>
      </w:r>
      <w:r w:rsidR="00A55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044B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55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в </w:t>
      </w:r>
      <w:proofErr w:type="spellStart"/>
      <w:r w:rsidR="00A5589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</w:t>
      </w:r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ровском</w:t>
      </w:r>
      <w:proofErr w:type="spellEnd"/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поселении» -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260,0</w:t>
      </w:r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313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E90" w:rsidRPr="00901E90" w:rsidRDefault="00901E90" w:rsidP="00901E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>"Социально-экономическое развитие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хуторов 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901E90" w:rsidRPr="00901E90" w:rsidRDefault="00901E90" w:rsidP="00901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AD5" w:rsidRDefault="00901E90" w:rsidP="00901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8812DD" w:rsidRP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</w:t>
      </w:r>
      <w:r w:rsidR="008812DD"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малых хуторов </w:t>
      </w:r>
      <w:r w:rsidR="008812DD"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 Крымского района</w:t>
      </w:r>
      <w:r w:rsidR="008812DD" w:rsidRPr="007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" предусмотрено на 2017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04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C00CCC" w:rsidRDefault="00C00CCC" w:rsidP="00C00C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бретение детских площадок и остановочного павильона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B20" w:rsidRPr="00667AD5" w:rsidRDefault="00374B20" w:rsidP="00374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388" w:rsidRDefault="008A7388" w:rsidP="00A40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"Информационное общество </w:t>
      </w:r>
      <w:r w:rsid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964C0C"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964C0C" w:rsidRPr="008A7388" w:rsidRDefault="00964C0C" w:rsidP="008A7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90" w:rsidRDefault="008A7388" w:rsidP="008812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 w:rsid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64C0C"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"Информационное общество </w:t>
      </w:r>
      <w:r w:rsid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" предусмотрено на 2017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380 тыс. рублей </w:t>
      </w:r>
      <w:r w:rsidR="00964C0C"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осуществление информирования граждан о деятельности орган</w:t>
      </w:r>
      <w:r w:rsidR="008F3F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64C0C"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 </w:t>
      </w:r>
      <w:r w:rsidR="008F3FD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Кеслеровского сельского поселения.</w:t>
      </w:r>
    </w:p>
    <w:p w:rsidR="00EC66E4" w:rsidRDefault="00EC66E4" w:rsidP="008F3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6E4" w:rsidRDefault="00EC66E4" w:rsidP="00EC66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топливно-энергетического комплекса Кесл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ровского сельского поселения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C66E4" w:rsidRDefault="00EC66E4" w:rsidP="00EC66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6E4" w:rsidRDefault="00EC66E4" w:rsidP="00EC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топливно-энергетического комплекса Кеслеровского сельского поселения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района" предусмотрено на 2017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650,0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2494E" w:rsidRPr="00E2494E" w:rsidRDefault="008812DD" w:rsidP="00E24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</w:t>
      </w:r>
      <w:r w:rsidR="00E2494E" w:rsidRPr="00E24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мероприятия </w:t>
      </w:r>
      <w:r w:rsidR="00E249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2494E" w:rsidRPr="00E24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реализуются 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</w:t>
      </w:r>
      <w:r w:rsidR="00E24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подпрограмм.</w:t>
      </w:r>
    </w:p>
    <w:p w:rsidR="00A400F3" w:rsidRDefault="00EC66E4" w:rsidP="00A40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подпрограмме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" на 2017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предусмотрено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рублей</w:t>
      </w:r>
      <w:r w:rsidR="00CF5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2A8" w:rsidRPr="00CF5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мероприятий в сфере энергосбережения и повышения энергетической эффек</w:t>
      </w:r>
      <w:r w:rsidR="00A400F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F52A8" w:rsidRPr="00CF52A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ивности.</w:t>
      </w:r>
    </w:p>
    <w:p w:rsidR="00C00CCC" w:rsidRDefault="00EC66E4" w:rsidP="008812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 "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Кеслеровского сельского поселения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 год предусмотрено 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E2F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</w:t>
      </w:r>
      <w:r w:rsidR="00881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рублей, </w:t>
      </w:r>
      <w:r w:rsidR="00C00CC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 w:rsidR="00C00CCC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вхождение в краевую программу на строительство газопровода на  </w:t>
      </w:r>
      <w:proofErr w:type="spellStart"/>
      <w:r w:rsidR="008C46A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8C46A1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8C46A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еселый</w:t>
      </w:r>
      <w:proofErr w:type="spellEnd"/>
      <w:r w:rsidR="008C46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2FB4" w:rsidRDefault="00CE2FB4" w:rsidP="00A40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6A1" w:rsidRDefault="008C46A1" w:rsidP="008C46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«Социально-экономическое и территориальное развитие Кеслеровского сельского поселения Крымского района»</w:t>
      </w:r>
    </w:p>
    <w:p w:rsidR="008C46A1" w:rsidRDefault="008C46A1" w:rsidP="008C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6A1" w:rsidRDefault="008C46A1" w:rsidP="008C4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«Социально-экономическое и территориальное развитие Кеслеровского сельского поселения Крымского района» предусмотрено на 2017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2000,00 тыс. рублей.</w:t>
      </w:r>
    </w:p>
    <w:p w:rsidR="008C46A1" w:rsidRDefault="008C46A1" w:rsidP="008C4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подпрограмме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Благоустройство, озеленение и освещение территории Кеслеровского сельского поселения" в том числе:</w:t>
      </w:r>
    </w:p>
    <w:p w:rsidR="008C46A1" w:rsidRDefault="008C46A1" w:rsidP="008C4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благоустройство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700,0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рублей </w:t>
      </w:r>
      <w:r w:rsidRPr="00CF5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уборке территории поселения от мусора, расчистку русел рек, устройство кюветов и ливневых канав;</w:t>
      </w:r>
    </w:p>
    <w:p w:rsidR="008C46A1" w:rsidRDefault="008C46A1" w:rsidP="008C4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озеленение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600,0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рублей </w:t>
      </w:r>
      <w:r w:rsidRPr="00CF5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2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покосу сорной растительности, спил деревьев и сухостоя, вырубка порослей, приобретение цветов и саженцев деревьев, а также на мероприятия по уничтожению карантинных объектов;</w:t>
      </w:r>
    </w:p>
    <w:p w:rsidR="008C46A1" w:rsidRDefault="008C46A1" w:rsidP="008C4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освещение 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600,0</w:t>
      </w:r>
      <w:r w:rsidRPr="00964C0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рублей </w:t>
      </w:r>
      <w:r w:rsidR="00EE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за потребленную электроэнергию по  уличному освещению, обслуживание и ремонт электрооборудования и электросетей на территории поселения.</w:t>
      </w:r>
    </w:p>
    <w:p w:rsidR="00EE67EF" w:rsidRDefault="00EE67EF" w:rsidP="008C4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7EF" w:rsidRDefault="00EE67EF" w:rsidP="00EE67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«Социальная поддержка граждан»</w:t>
      </w:r>
    </w:p>
    <w:p w:rsidR="00EE67EF" w:rsidRDefault="00EE67EF" w:rsidP="00EE67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7EF" w:rsidRPr="00EE67EF" w:rsidRDefault="00EE67EF" w:rsidP="00EE6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058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Кеслеровского сельского поселения Крымского района  «Социальная поддержка граждан»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EE67EF">
        <w:rPr>
          <w:rFonts w:ascii="Times New Roman" w:eastAsia="Times New Roman" w:hAnsi="Times New Roman" w:cs="Times New Roman"/>
          <w:sz w:val="28"/>
          <w:szCs w:val="28"/>
        </w:rPr>
        <w:t>подпрограмме</w:t>
      </w:r>
      <w:r w:rsidRPr="00EE67EF">
        <w:rPr>
          <w:rFonts w:ascii="Times New Roman" w:hAnsi="Times New Roman" w:cs="Times New Roman"/>
          <w:sz w:val="28"/>
          <w:szCs w:val="28"/>
        </w:rPr>
        <w:t xml:space="preserve">    «</w:t>
      </w:r>
      <w:r w:rsidRPr="00EE67EF">
        <w:rPr>
          <w:rFonts w:ascii="Times New Roman" w:hAnsi="Times New Roman" w:cs="Times New Roman"/>
          <w:snapToGrid w:val="0"/>
          <w:sz w:val="28"/>
          <w:szCs w:val="28"/>
        </w:rPr>
        <w:t xml:space="preserve">Развитие  мер социальной поддержки отдельных категорий граждан»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осуществле</w:t>
      </w:r>
      <w:r w:rsidRPr="00EE67EF">
        <w:rPr>
          <w:rFonts w:ascii="Times New Roman" w:hAnsi="Times New Roman" w:cs="Times New Roman"/>
          <w:snapToGrid w:val="0"/>
          <w:sz w:val="28"/>
          <w:szCs w:val="28"/>
        </w:rPr>
        <w:t>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дополнитель</w:t>
      </w:r>
      <w:r w:rsidRPr="00EE67EF">
        <w:rPr>
          <w:rFonts w:ascii="Times New Roman" w:hAnsi="Times New Roman" w:cs="Times New Roman"/>
          <w:snapToGrid w:val="0"/>
          <w:sz w:val="28"/>
          <w:szCs w:val="28"/>
        </w:rPr>
        <w:t>ног</w:t>
      </w:r>
      <w:r>
        <w:rPr>
          <w:rFonts w:ascii="Times New Roman" w:hAnsi="Times New Roman" w:cs="Times New Roman"/>
          <w:snapToGrid w:val="0"/>
          <w:sz w:val="28"/>
          <w:szCs w:val="28"/>
        </w:rPr>
        <w:t>о материаль</w:t>
      </w:r>
      <w:r w:rsidRPr="00EE67EF">
        <w:rPr>
          <w:rFonts w:ascii="Times New Roman" w:hAnsi="Times New Roman" w:cs="Times New Roman"/>
          <w:snapToGrid w:val="0"/>
          <w:sz w:val="28"/>
          <w:szCs w:val="28"/>
        </w:rPr>
        <w:t>ного обеспечен</w:t>
      </w:r>
      <w:r>
        <w:rPr>
          <w:rFonts w:ascii="Times New Roman" w:hAnsi="Times New Roman" w:cs="Times New Roman"/>
          <w:snapToGrid w:val="0"/>
          <w:sz w:val="28"/>
          <w:szCs w:val="28"/>
        </w:rPr>
        <w:t>ия лицам, замещавших муниципальные должности Кеслеровско</w:t>
      </w:r>
      <w:r w:rsidRPr="00EE67EF">
        <w:rPr>
          <w:rFonts w:ascii="Times New Roman" w:hAnsi="Times New Roman" w:cs="Times New Roman"/>
          <w:snapToGrid w:val="0"/>
          <w:sz w:val="28"/>
          <w:szCs w:val="28"/>
        </w:rPr>
        <w:t>го сельского поселения Крымского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а, депутатов Совета Кеслеровско</w:t>
      </w:r>
      <w:r w:rsidRPr="00EE67EF">
        <w:rPr>
          <w:rFonts w:ascii="Times New Roman" w:hAnsi="Times New Roman" w:cs="Times New Roman"/>
          <w:snapToGrid w:val="0"/>
          <w:sz w:val="28"/>
          <w:szCs w:val="28"/>
        </w:rPr>
        <w:t>го сельского поселения Крымского района, осуществляющих  депутатскую деятельность без отрыва от основной  деятельности, и лицам, замещавших должности муниципальной службы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на 2017</w:t>
      </w:r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proofErr w:type="gramEnd"/>
      <w:r w:rsidRPr="008A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70,0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46A1" w:rsidRDefault="008C46A1" w:rsidP="00EE6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FDF" w:rsidRDefault="008F3FDF" w:rsidP="008C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6A1" w:rsidRDefault="008C46A1" w:rsidP="008C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FDF" w:rsidRPr="008F3FDF" w:rsidRDefault="008F3FDF" w:rsidP="008F3F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FDF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Непрограммные расходы</w:t>
      </w:r>
    </w:p>
    <w:p w:rsidR="008F3FDF" w:rsidRPr="008F3FDF" w:rsidRDefault="008F3FDF" w:rsidP="008F3F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3D3" w:rsidRDefault="008F3FDF" w:rsidP="00AA7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3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непрограммных</w:t>
      </w:r>
      <w:proofErr w:type="gramEnd"/>
      <w:r w:rsidRPr="008F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 </w:t>
      </w:r>
      <w:r w:rsidR="00AA73D3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обеспечение деятельности орган</w:t>
      </w:r>
      <w:r w:rsidR="00AA73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73D3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 Кеслеровского сельского поселения Крымского района, расходы резервного фонда администрации Ке</w:t>
      </w:r>
      <w:r w:rsidR="00AA7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слеровского сельского поселения</w:t>
      </w:r>
      <w:r w:rsidR="00AA73D3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2551" w:rsidRPr="00667AD5" w:rsidRDefault="00262551" w:rsidP="00AA7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01 «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"Общегосударственные вопросы" 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 «Функционирование высшего должностного лица  местной администрации» 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625,0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D75" w:rsidRPr="00667AD5" w:rsidRDefault="00787D75" w:rsidP="00787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103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01 "Общегосударственные вопросы" подраздел 04 "Функционирование высших органов исполнительной власти местных администраций» предусмотрены расходы на обеспечение деятельности администрации Кеслеровского сельского поселения Крымского района, а также расходы на переданные муниципальному образованию отдельные государственные полномочия по образованию и организации деятельности ад</w:t>
      </w:r>
      <w:r w:rsidR="00295FA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комиссий  на 2017</w:t>
      </w:r>
      <w:r w:rsidR="00F45103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B30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707C">
        <w:rPr>
          <w:rFonts w:ascii="Times New Roman" w:eastAsia="Times New Roman" w:hAnsi="Times New Roman" w:cs="Times New Roman"/>
          <w:sz w:val="28"/>
          <w:szCs w:val="28"/>
          <w:lang w:eastAsia="ru-RU"/>
        </w:rPr>
        <w:t>136,0</w:t>
      </w:r>
      <w:r w:rsidR="00F45103"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формировании проекта бюджета в части расходов на аппарат управления на 201</w:t>
      </w:r>
      <w:r w:rsidR="00295F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материальные затраты учтены в объемах, не превышающих уровень 201</w:t>
      </w:r>
      <w:r w:rsidR="00295F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F45103" w:rsidRPr="00667AD5" w:rsidRDefault="00F45103" w:rsidP="00F45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11 "Резервные фонды" учтены расходы резервного фонда администрации Кеслеровского сельского по</w:t>
      </w:r>
      <w:r w:rsidR="00295F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Крымского района на 2017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30,0  тыс. рублей.</w:t>
      </w:r>
    </w:p>
    <w:p w:rsidR="00F45103" w:rsidRPr="00667AD5" w:rsidRDefault="00F45103" w:rsidP="00F45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в проекте бюджета расходы по разделу 02 "Национальная оборона" предназначены на осуществление переданных государственных полномочий по ведению первичного воинского учета на территориях, где отсутствуют военные комиссариаты. </w:t>
      </w:r>
    </w:p>
    <w:p w:rsidR="00F45103" w:rsidRPr="00667AD5" w:rsidRDefault="00F45103" w:rsidP="00F45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03 "Мобилизационная и вневойсковая подготовка" предусматриваются расходы в 201</w:t>
      </w:r>
      <w:r w:rsidR="00295F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295FAA">
        <w:rPr>
          <w:rFonts w:ascii="Times New Roman" w:eastAsia="Times New Roman" w:hAnsi="Times New Roman" w:cs="Times New Roman"/>
          <w:sz w:val="28"/>
          <w:szCs w:val="28"/>
          <w:lang w:eastAsia="ru-RU"/>
        </w:rPr>
        <w:t>186,0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01E90" w:rsidRDefault="00901E90" w:rsidP="0066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FDF" w:rsidRPr="00262551" w:rsidRDefault="008F3FDF" w:rsidP="008F3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2625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внутреннего финансирования. </w:t>
      </w:r>
      <w:r w:rsidRPr="00262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Государственный долг</w:t>
      </w:r>
    </w:p>
    <w:p w:rsidR="008F3FDF" w:rsidRPr="00667AD5" w:rsidRDefault="008F3FDF" w:rsidP="008F3F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FDF" w:rsidRPr="00667AD5" w:rsidRDefault="008F3FDF" w:rsidP="008F3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проекте бюджета учтены требования Бюджетного кодекса Российской Федерации по установлению предельных показателей муниципального долга. Предлагается установить:</w:t>
      </w:r>
    </w:p>
    <w:p w:rsidR="00667AD5" w:rsidRDefault="008F3FDF" w:rsidP="0066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 Кеслеровского сельского поселения Крымского района на 1 января 201</w:t>
      </w:r>
      <w:r w:rsidR="002625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 тыс. рублей, в том числе верхний предел долга по муниципальным гарантиям Кеслеровского сельского поселения Крымского района в сумме 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19EE" w:rsidRDefault="007019EE" w:rsidP="0066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9EE" w:rsidRDefault="007019EE" w:rsidP="0066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9EE" w:rsidRDefault="007019EE" w:rsidP="0066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9EE" w:rsidRDefault="007019EE" w:rsidP="00701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администрации </w:t>
      </w:r>
    </w:p>
    <w:p w:rsidR="007019EE" w:rsidRPr="00667AD5" w:rsidRDefault="007019EE" w:rsidP="00701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Кеслеровского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FB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Гук Е.Н.</w:t>
      </w:r>
    </w:p>
    <w:sectPr w:rsidR="007019EE" w:rsidRPr="00667AD5" w:rsidSect="0026255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31A0"/>
    <w:multiLevelType w:val="multilevel"/>
    <w:tmpl w:val="F06E6E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8E70D2"/>
    <w:multiLevelType w:val="multilevel"/>
    <w:tmpl w:val="3B4E77AC"/>
    <w:lvl w:ilvl="0">
      <w:start w:val="1"/>
      <w:numFmt w:val="decimal"/>
      <w:lvlText w:val="%1."/>
      <w:lvlJc w:val="left"/>
      <w:pPr>
        <w:ind w:left="359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575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5" w:hanging="1440"/>
      </w:pPr>
      <w:rPr>
        <w:rFonts w:hint="default"/>
      </w:rPr>
    </w:lvl>
  </w:abstractNum>
  <w:abstractNum w:abstractNumId="2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34"/>
    <w:rsid w:val="0001603A"/>
    <w:rsid w:val="00016C8D"/>
    <w:rsid w:val="00044BF9"/>
    <w:rsid w:val="00062516"/>
    <w:rsid w:val="00071C49"/>
    <w:rsid w:val="00081584"/>
    <w:rsid w:val="00086E92"/>
    <w:rsid w:val="00094B2F"/>
    <w:rsid w:val="000B30A5"/>
    <w:rsid w:val="000B474C"/>
    <w:rsid w:val="000B511D"/>
    <w:rsid w:val="000E3E73"/>
    <w:rsid w:val="000E61F5"/>
    <w:rsid w:val="001744F6"/>
    <w:rsid w:val="00182296"/>
    <w:rsid w:val="00184E7B"/>
    <w:rsid w:val="0019031B"/>
    <w:rsid w:val="00190DBD"/>
    <w:rsid w:val="001931A7"/>
    <w:rsid w:val="001A6F33"/>
    <w:rsid w:val="001D22FC"/>
    <w:rsid w:val="001D6F91"/>
    <w:rsid w:val="001E0877"/>
    <w:rsid w:val="001F256B"/>
    <w:rsid w:val="002028E1"/>
    <w:rsid w:val="002241D4"/>
    <w:rsid w:val="0024795E"/>
    <w:rsid w:val="00257BA2"/>
    <w:rsid w:val="00262551"/>
    <w:rsid w:val="00282BC6"/>
    <w:rsid w:val="00295FAA"/>
    <w:rsid w:val="002A66D2"/>
    <w:rsid w:val="002A75CB"/>
    <w:rsid w:val="002C2A35"/>
    <w:rsid w:val="002C6DB5"/>
    <w:rsid w:val="002D7F0C"/>
    <w:rsid w:val="002E0AB2"/>
    <w:rsid w:val="0031338C"/>
    <w:rsid w:val="0032355F"/>
    <w:rsid w:val="00325348"/>
    <w:rsid w:val="003277DD"/>
    <w:rsid w:val="0035023D"/>
    <w:rsid w:val="00355E57"/>
    <w:rsid w:val="00374B20"/>
    <w:rsid w:val="003A421F"/>
    <w:rsid w:val="004044CC"/>
    <w:rsid w:val="00406BC5"/>
    <w:rsid w:val="00442304"/>
    <w:rsid w:val="00462803"/>
    <w:rsid w:val="00471351"/>
    <w:rsid w:val="0048173D"/>
    <w:rsid w:val="0049258C"/>
    <w:rsid w:val="004D79B9"/>
    <w:rsid w:val="004E25C1"/>
    <w:rsid w:val="004F23BE"/>
    <w:rsid w:val="004F79AA"/>
    <w:rsid w:val="00536273"/>
    <w:rsid w:val="0057128C"/>
    <w:rsid w:val="00571671"/>
    <w:rsid w:val="00585072"/>
    <w:rsid w:val="005F6399"/>
    <w:rsid w:val="006150C9"/>
    <w:rsid w:val="00657121"/>
    <w:rsid w:val="006578AF"/>
    <w:rsid w:val="00667AD5"/>
    <w:rsid w:val="00684D41"/>
    <w:rsid w:val="00687311"/>
    <w:rsid w:val="006A4055"/>
    <w:rsid w:val="006B52DC"/>
    <w:rsid w:val="006D75EA"/>
    <w:rsid w:val="007019EE"/>
    <w:rsid w:val="00782466"/>
    <w:rsid w:val="0078390D"/>
    <w:rsid w:val="00787D75"/>
    <w:rsid w:val="007A07BA"/>
    <w:rsid w:val="007B33E4"/>
    <w:rsid w:val="0080584D"/>
    <w:rsid w:val="008268AA"/>
    <w:rsid w:val="00876981"/>
    <w:rsid w:val="008812DD"/>
    <w:rsid w:val="00891654"/>
    <w:rsid w:val="008921D9"/>
    <w:rsid w:val="008A278D"/>
    <w:rsid w:val="008A7388"/>
    <w:rsid w:val="008B5A15"/>
    <w:rsid w:val="008C46A1"/>
    <w:rsid w:val="008F2ADE"/>
    <w:rsid w:val="008F3FDF"/>
    <w:rsid w:val="00901E90"/>
    <w:rsid w:val="00904189"/>
    <w:rsid w:val="00921F02"/>
    <w:rsid w:val="009322EC"/>
    <w:rsid w:val="00950C60"/>
    <w:rsid w:val="009626E7"/>
    <w:rsid w:val="00964C0C"/>
    <w:rsid w:val="0097472F"/>
    <w:rsid w:val="009B062C"/>
    <w:rsid w:val="009B692C"/>
    <w:rsid w:val="009D2F34"/>
    <w:rsid w:val="009D5BBE"/>
    <w:rsid w:val="009F2B2C"/>
    <w:rsid w:val="009F7ACE"/>
    <w:rsid w:val="00A01DC6"/>
    <w:rsid w:val="00A10AC6"/>
    <w:rsid w:val="00A24C64"/>
    <w:rsid w:val="00A2669E"/>
    <w:rsid w:val="00A400F3"/>
    <w:rsid w:val="00A519F8"/>
    <w:rsid w:val="00A5526F"/>
    <w:rsid w:val="00A5589E"/>
    <w:rsid w:val="00AA73D3"/>
    <w:rsid w:val="00AC116A"/>
    <w:rsid w:val="00AC6007"/>
    <w:rsid w:val="00AC63D5"/>
    <w:rsid w:val="00AD7039"/>
    <w:rsid w:val="00AE1A85"/>
    <w:rsid w:val="00AE68A3"/>
    <w:rsid w:val="00AF48D9"/>
    <w:rsid w:val="00B2707C"/>
    <w:rsid w:val="00B348E9"/>
    <w:rsid w:val="00B46CA1"/>
    <w:rsid w:val="00BC48FD"/>
    <w:rsid w:val="00BF2256"/>
    <w:rsid w:val="00C00CCC"/>
    <w:rsid w:val="00C106F7"/>
    <w:rsid w:val="00C231CD"/>
    <w:rsid w:val="00C44319"/>
    <w:rsid w:val="00C615DB"/>
    <w:rsid w:val="00C66F1B"/>
    <w:rsid w:val="00C80BC3"/>
    <w:rsid w:val="00C925B6"/>
    <w:rsid w:val="00C92C8C"/>
    <w:rsid w:val="00CB77B0"/>
    <w:rsid w:val="00CD17E2"/>
    <w:rsid w:val="00CD2DF8"/>
    <w:rsid w:val="00CD6343"/>
    <w:rsid w:val="00CE2FB4"/>
    <w:rsid w:val="00CF52A8"/>
    <w:rsid w:val="00D03D82"/>
    <w:rsid w:val="00D04B70"/>
    <w:rsid w:val="00D54502"/>
    <w:rsid w:val="00D54E9F"/>
    <w:rsid w:val="00D5609B"/>
    <w:rsid w:val="00D61178"/>
    <w:rsid w:val="00D75E1A"/>
    <w:rsid w:val="00D82359"/>
    <w:rsid w:val="00D94C86"/>
    <w:rsid w:val="00DB788B"/>
    <w:rsid w:val="00DD3E92"/>
    <w:rsid w:val="00DE3178"/>
    <w:rsid w:val="00DE33A8"/>
    <w:rsid w:val="00DF08B9"/>
    <w:rsid w:val="00DF0934"/>
    <w:rsid w:val="00E04D45"/>
    <w:rsid w:val="00E2494E"/>
    <w:rsid w:val="00E5538A"/>
    <w:rsid w:val="00E72E24"/>
    <w:rsid w:val="00E81DC5"/>
    <w:rsid w:val="00E85467"/>
    <w:rsid w:val="00EA5C0D"/>
    <w:rsid w:val="00EB0F5B"/>
    <w:rsid w:val="00EC05A8"/>
    <w:rsid w:val="00EC1C5E"/>
    <w:rsid w:val="00EC66E4"/>
    <w:rsid w:val="00EE162B"/>
    <w:rsid w:val="00EE1CB3"/>
    <w:rsid w:val="00EE2B0D"/>
    <w:rsid w:val="00EE67EF"/>
    <w:rsid w:val="00F006C3"/>
    <w:rsid w:val="00F0726E"/>
    <w:rsid w:val="00F17D86"/>
    <w:rsid w:val="00F20159"/>
    <w:rsid w:val="00F3196A"/>
    <w:rsid w:val="00F45103"/>
    <w:rsid w:val="00F61A88"/>
    <w:rsid w:val="00F9118B"/>
    <w:rsid w:val="00F91F58"/>
    <w:rsid w:val="00F97B14"/>
    <w:rsid w:val="00FB1333"/>
    <w:rsid w:val="00FB1C13"/>
    <w:rsid w:val="00FD6CAC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5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9E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E67E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5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9E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E67E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59A9ECFC9EB69AD12EFBA220E2AE75572FB638B6B9D9DAAC3E4E27651l3p4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D29EC-D096-4A76-A0E8-E25552A0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12</Pages>
  <Words>3681</Words>
  <Characters>20983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2015-11-10T11:47:00Z</cp:lastPrinted>
  <dcterms:created xsi:type="dcterms:W3CDTF">2014-11-22T10:59:00Z</dcterms:created>
  <dcterms:modified xsi:type="dcterms:W3CDTF">2016-11-11T05:17:00Z</dcterms:modified>
</cp:coreProperties>
</file>