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Межрайоная</w:t>
      </w: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№21 по Краснодарскому краю</w:t>
      </w: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организациям и индивидуальным предпринимателям о сроках представления отчетности в июле 2026 года. По сроку 27 июля 2026 года (с учетом выходного дня, срок автоматически перенесен с 25 июля) представляется следующая отчетность: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декларация по налогу на прибыль за 1 полугодие, код периода «31»;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декларация по НДС за 2 квартал (только в электронной форме);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- 6-НДФЛ за 1 полугодие, код периода «31»;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по страховым взносам (РСВ) за 1 полугодие, код периода «31»;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декларация по туристическому налогу за 2 квартал, код периода «22»;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декларация по налогу на добычу полезных ископаемых за июнь 2026 г., код периода «06»;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декларация по налогу на дополнительный доход от добычи углеводородного сырья за 1 полугодие 2026 г., код периода «31»;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декларация по водному налогу за 2 квартал, код периода «22».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27 июля 2026 года представляется уведомление об исчисленных суммах налогов, авансовых платежей по налогам, сборов, страховых взносов: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НДФЛ налоговым агентом с выплат работникам, произведенных с 1 по 22 июля – код периода «33/01»;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налогу на имущество организаций, земельному и транспортному налогам за 2 квартал – код периода «34/02»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УСН за 2 квартал – код периода «34/02».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 позднее 3 августа 2026 года необходимо представить уведомление об исчисленных суммах НДФЛ, удержанных с выплат с 23 по 31 июля (код периода «33/11»), и уплатить НДФЛ не позднее 5 августа 2026 года.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сроку не позднее 28 июля 2026 года необходимо уплатить следующие налоги: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 на прибыль организаций (уплата аванса за 1 полугодие);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страховые взносы за июнь 2026 года;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НДФЛ, </w:t>
      </w:r>
      <w:proofErr w:type="gramStart"/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удержанный</w:t>
      </w:r>
      <w:proofErr w:type="gramEnd"/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выплат с 1 по 22 июля;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НДС (уплата 1/3 суммы за 2 квартал);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УСН (уплата авансового платежа за 2 квартал);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авансовые платежи по налогу на имущество организаций, земельному и транспортному налогам за 2 квартал;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туристический налог (уплата за 2 квартал);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 на добычу полезных ископаемых за июнь 2026 года;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 на дополнительный доход от добычи углеводородного сырья за 1 полугодие;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водный налог за 2 квартал.</w:t>
      </w: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ознакомиться с порядком, сроками представления уведомления, примерами его заполнения и другой полезной информацией можно в разделе сайта ФНС России «</w:t>
      </w:r>
      <w:hyperlink r:id="rId5" w:history="1">
        <w:r w:rsidRPr="00DE2598">
          <w:rPr>
            <w:rFonts w:ascii="Times New Roman" w:eastAsia="Times New Roman" w:hAnsi="Times New Roman" w:cs="Times New Roman"/>
            <w:color w:val="F15A22"/>
            <w:sz w:val="24"/>
            <w:szCs w:val="24"/>
            <w:u w:val="single"/>
            <w:lang w:eastAsia="ru-RU"/>
          </w:rPr>
          <w:t>Единый налоговый счет (ЕНС)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DE259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https://clck.ru/3UtiLN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0" w:name="_GoBack"/>
      <w:bookmarkEnd w:id="0"/>
    </w:p>
    <w:p w:rsidR="00DE2598" w:rsidRPr="00DE2598" w:rsidRDefault="00DE2598" w:rsidP="00DE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889" w:rsidRDefault="000D7889"/>
    <w:sectPr w:rsidR="000D7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98"/>
    <w:rsid w:val="000D7889"/>
    <w:rsid w:val="00D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25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25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rn14/e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Барби</dc:creator>
  <cp:lastModifiedBy>Барби</cp:lastModifiedBy>
  <cp:revision>1</cp:revision>
  <dcterms:created xsi:type="dcterms:W3CDTF">2026-07-22T05:50:00Z</dcterms:created>
  <dcterms:modified xsi:type="dcterms:W3CDTF">2026-07-22T05:52:00Z</dcterms:modified>
</cp:coreProperties>
</file>